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2DBA" w:rsidRPr="00982D13" w:rsidRDefault="00532DBA" w:rsidP="00532DBA">
      <w:pPr>
        <w:keepNext/>
        <w:keepLines/>
        <w:spacing w:before="260" w:after="260" w:line="415" w:lineRule="auto"/>
        <w:outlineLvl w:val="1"/>
        <w:rPr>
          <w:rFonts w:ascii="宋体" w:eastAsia="宋体" w:hAnsi="宋体" w:cs="Times New Roman"/>
          <w:b/>
          <w:bCs/>
          <w:color w:val="FF0000"/>
          <w:sz w:val="36"/>
          <w:szCs w:val="36"/>
        </w:rPr>
      </w:pPr>
      <w:bookmarkStart w:id="0" w:name="_Toc7398023"/>
      <w:r w:rsidRPr="00982D13">
        <w:rPr>
          <w:rFonts w:ascii="宋体" w:eastAsia="宋体" w:hAnsi="宋体" w:cs="Times New Roman" w:hint="eastAsia"/>
          <w:b/>
          <w:bCs/>
          <w:color w:val="FF0000"/>
          <w:sz w:val="36"/>
          <w:szCs w:val="36"/>
        </w:rPr>
        <w:t>102《国家税务总局关于实施农林牧渔业项目企业所得税优惠问题的公告》</w:t>
      </w:r>
      <w:bookmarkEnd w:id="0"/>
    </w:p>
    <w:p w:rsidR="00532DBA" w:rsidRDefault="00532DBA" w:rsidP="00532DBA">
      <w:pPr>
        <w:widowControl/>
        <w:numPr>
          <w:ilvl w:val="0"/>
          <w:numId w:val="2"/>
        </w:numPr>
        <w:shd w:val="clear" w:color="auto" w:fill="FFFFFF"/>
        <w:spacing w:line="450" w:lineRule="atLeast"/>
        <w:ind w:left="0"/>
        <w:jc w:val="center"/>
        <w:rPr>
          <w:rFonts w:asciiTheme="minorEastAsia" w:hAnsiTheme="minorEastAsia" w:cs="宋体"/>
          <w:color w:val="333333"/>
          <w:kern w:val="0"/>
          <w:sz w:val="24"/>
          <w:szCs w:val="24"/>
        </w:rPr>
      </w:pPr>
      <w:r w:rsidRPr="00B062C1">
        <w:rPr>
          <w:rFonts w:asciiTheme="minorEastAsia" w:hAnsiTheme="minorEastAsia" w:cs="宋体" w:hint="eastAsia"/>
          <w:color w:val="333333"/>
          <w:kern w:val="0"/>
          <w:sz w:val="24"/>
          <w:szCs w:val="24"/>
        </w:rPr>
        <w:t>国家税务总局公告2011年第48号</w:t>
      </w:r>
    </w:p>
    <w:p w:rsidR="00532DBA" w:rsidRDefault="00532DBA" w:rsidP="00532DBA">
      <w:pPr>
        <w:pStyle w:val="a3"/>
        <w:numPr>
          <w:ilvl w:val="0"/>
          <w:numId w:val="2"/>
        </w:numPr>
        <w:shd w:val="clear" w:color="auto" w:fill="FFFFFF"/>
        <w:spacing w:before="0" w:beforeAutospacing="0" w:after="0" w:afterAutospacing="0"/>
        <w:rPr>
          <w:color w:val="333333"/>
        </w:rPr>
      </w:pPr>
      <w:r>
        <w:rPr>
          <w:rFonts w:hint="eastAsia"/>
          <w:color w:val="333333"/>
        </w:rPr>
        <w:t>根据《中华人民共和国企业所得税法》（以下简称企业所得税法）及《中华人民共和国企业所得税法实施条例》（以下简称实施条例）的规定，现对企业(含企业性质的农民专业合作社，下同 )从事农、林、牧、渔业项目的所得，实施企业所得税优惠政策和征收管理中的有关事项公告如下：</w:t>
      </w:r>
      <w:r>
        <w:rPr>
          <w:rFonts w:hint="eastAsia"/>
          <w:color w:val="333333"/>
        </w:rPr>
        <w:br/>
        <w:t>    一、企业从事实施条例第八十六条规定的享受税收优惠的农、林、牧、渔业项目，除另有规定外，参照《国民经济行业分类》（GB/T4754-2002）的规定标准执行。</w:t>
      </w:r>
      <w:r>
        <w:rPr>
          <w:rFonts w:hint="eastAsia"/>
          <w:color w:val="333333"/>
        </w:rPr>
        <w:br/>
        <w:t>    企业从事农、林、牧、渔业项目，凡属于《产业结构调整指导目录（2011年版）》（国家发展和改革委员会令第9号）中限制和淘汰类的项目，不得享受实施条例第八十六条规定的优惠政策。</w:t>
      </w:r>
      <w:r>
        <w:rPr>
          <w:rFonts w:hint="eastAsia"/>
          <w:color w:val="333333"/>
        </w:rPr>
        <w:br/>
        <w:t>    二、企业从事农作物新品种选育的免税所得，是指企业对农作物进行品种和育种材料选育形成的成果，以及由这些成果形成的种子（苗）等繁殖材料的生产、初加工、销售一体化取得的所得。</w:t>
      </w:r>
      <w:r>
        <w:rPr>
          <w:rFonts w:hint="eastAsia"/>
          <w:color w:val="333333"/>
        </w:rPr>
        <w:br/>
        <w:t>    三、企业从事林木的培育和种植的免税所得，是指企业对树木、竹子的育种和育苗、抚育和管理以及规模造林活动取得的所得,包括企业通过拍卖或收购方式取得林木所有权并经过一定的生长周期，对林木进行再培育取得的所得。</w:t>
      </w:r>
      <w:r>
        <w:rPr>
          <w:rFonts w:hint="eastAsia"/>
          <w:color w:val="333333"/>
        </w:rPr>
        <w:br/>
        <w:t>     四、企业从事下列项目所得的税务处理</w:t>
      </w:r>
      <w:r>
        <w:rPr>
          <w:rFonts w:hint="eastAsia"/>
          <w:color w:val="333333"/>
        </w:rPr>
        <w:br/>
        <w:t>    （一）猪、兔的饲养，按“牲畜、家禽的饲养”项目处理；</w:t>
      </w:r>
      <w:r>
        <w:rPr>
          <w:rFonts w:hint="eastAsia"/>
          <w:color w:val="333333"/>
        </w:rPr>
        <w:br/>
        <w:t>    （二）饲养牲畜、家禽产生的分泌物、排泄物，按“牲畜、家禽的饲养”项目处理;</w:t>
      </w:r>
      <w:r>
        <w:rPr>
          <w:rFonts w:hint="eastAsia"/>
          <w:color w:val="333333"/>
        </w:rPr>
        <w:br/>
        <w:t>    （三）观赏性作物的种植，按“花卉、茶及其他饮料作物和香料作物的种植”项目处理；</w:t>
      </w:r>
      <w:r>
        <w:rPr>
          <w:rFonts w:hint="eastAsia"/>
          <w:color w:val="333333"/>
        </w:rPr>
        <w:br/>
        <w:t>    （四）“牲畜、家禽的饲养”以外的生物养殖项目，按“海水养殖、内陆养殖”项目处理。</w:t>
      </w:r>
      <w:r>
        <w:rPr>
          <w:rFonts w:hint="eastAsia"/>
          <w:color w:val="333333"/>
        </w:rPr>
        <w:br/>
        <w:t>    五、农产品初加工相关事项的税务处理</w:t>
      </w:r>
      <w:r>
        <w:rPr>
          <w:rFonts w:hint="eastAsia"/>
          <w:color w:val="333333"/>
        </w:rPr>
        <w:br/>
        <w:t>    （一）企业根据委托合同，受托对符合《财政部 国家税务总局关于发布享受企业所得税优惠政策的农产品初加工范围（试行）的通知》（财税[2008]149号）和《财政部 国家税务总局关于享受企业所得税优惠的农产品初加工有关范围的补充通知》（财税[2011]26号）规定的农产品进行初加工服务，其所收取的加工费，可以按照农产品初加工的免税项目处理。</w:t>
      </w:r>
      <w:r>
        <w:rPr>
          <w:rFonts w:hint="eastAsia"/>
          <w:color w:val="333333"/>
        </w:rPr>
        <w:br/>
        <w:t>    （二）财税[2008]149号文件规定的“油料植物初加工”工序包括“冷却、过滤”等；“糖料植物初加工”工序包括“过滤、吸附、解析、碳脱、浓缩、干燥”等，其适用时间按照财税[2011]26号文件规定执行。</w:t>
      </w:r>
      <w:r>
        <w:rPr>
          <w:rFonts w:hint="eastAsia"/>
          <w:color w:val="333333"/>
        </w:rPr>
        <w:br/>
      </w:r>
      <w:r>
        <w:rPr>
          <w:rFonts w:hint="eastAsia"/>
          <w:color w:val="333333"/>
        </w:rPr>
        <w:lastRenderedPageBreak/>
        <w:t>    （三）企业从事实施条例第八十六条第（二）项适用企业所得税减半优惠的种植、养殖项目，并直接进行初加工且符合农产品初加工目录范围的，企业应合理划分不同项目的各项成本、费用支出，分别核算种植、养殖项目和初加工项目的所得，并各按适用的政策享受税收优惠。</w:t>
      </w:r>
      <w:r>
        <w:rPr>
          <w:rFonts w:hint="eastAsia"/>
          <w:color w:val="333333"/>
        </w:rPr>
        <w:br/>
        <w:t>    （四）企业对外购茶叶进行筛选、分装、包装后进行销售的所得，不享受农产品初加工的优惠政策。</w:t>
      </w:r>
      <w:r>
        <w:rPr>
          <w:rFonts w:hint="eastAsia"/>
          <w:color w:val="333333"/>
        </w:rPr>
        <w:br/>
        <w:t>    六、对取得农业部颁发的“远洋渔业企业资格证书”并在有效期内的远洋渔业企业，从事远洋捕捞业务取得的所得免征企业所得税。</w:t>
      </w:r>
      <w:r>
        <w:rPr>
          <w:rFonts w:hint="eastAsia"/>
          <w:color w:val="333333"/>
        </w:rPr>
        <w:br/>
        <w:t>    七、 购入农产品进行再种植、养殖的税务处理</w:t>
      </w:r>
      <w:r>
        <w:rPr>
          <w:rFonts w:hint="eastAsia"/>
          <w:color w:val="333333"/>
        </w:rPr>
        <w:br/>
        <w:t>    企业将购入的农、林、牧、渔产品，在自有或租用的场地进行育肥、育秧等再种植、养殖，经过一定的生长周期，使其生物形态发生变化，且并非由于本环节对农产品进行加工而明显增加了产品的使用价值的，可视为农产品的种植、养殖项目享受相应的税收优惠。</w:t>
      </w:r>
      <w:r>
        <w:rPr>
          <w:rFonts w:hint="eastAsia"/>
          <w:color w:val="333333"/>
        </w:rPr>
        <w:br/>
        <w:t>    主管税务机关对企业进行农产品的再种植、养殖是否符合上述条件难以确定的，可要求企业提供县级以上农、林、牧、渔业政府主管部门的确认意见。</w:t>
      </w:r>
      <w:r>
        <w:rPr>
          <w:rFonts w:hint="eastAsia"/>
          <w:color w:val="333333"/>
        </w:rPr>
        <w:br/>
        <w:t>    八、企业同时从事适用不同企业所得税政策规定项目的，应分别核算，单独计算优惠项目的计税依据及优惠数额；分别核算不清的，可由主管税务机关按照比例分摊法或其他合理方法进行核定。</w:t>
      </w:r>
      <w:r>
        <w:rPr>
          <w:rFonts w:hint="eastAsia"/>
          <w:color w:val="333333"/>
        </w:rPr>
        <w:br/>
        <w:t>    九、企业委托其他企业或个人从事实施条例第八十六条规定农、林、牧、渔业项目取得的所得，可享受相应的税收优惠政策。</w:t>
      </w:r>
      <w:r>
        <w:rPr>
          <w:rFonts w:hint="eastAsia"/>
          <w:color w:val="333333"/>
        </w:rPr>
        <w:br/>
        <w:t>    企业受托从事实施条例第八十六条规定农、林、牧、渔业项目取得的收入，比照委托方享受相应的税收优惠政策。</w:t>
      </w:r>
      <w:r>
        <w:rPr>
          <w:rFonts w:hint="eastAsia"/>
          <w:color w:val="333333"/>
        </w:rPr>
        <w:br/>
        <w:t>    十、企业购买农产品后直接进行销售的贸易活动产生的所得，不能享受农、林、牧、渔业项目的税收优惠政策。</w:t>
      </w:r>
      <w:r>
        <w:rPr>
          <w:rFonts w:hint="eastAsia"/>
          <w:color w:val="333333"/>
        </w:rPr>
        <w:br/>
        <w:t>    十一、除本公告第五条第二项的特别规定外，公告自2011年1月1日起执行。</w:t>
      </w:r>
      <w:r>
        <w:rPr>
          <w:rFonts w:hint="eastAsia"/>
          <w:color w:val="333333"/>
        </w:rPr>
        <w:br/>
        <w:t>    特此公告。</w:t>
      </w:r>
    </w:p>
    <w:p w:rsidR="00532DBA" w:rsidRDefault="00532DBA" w:rsidP="00532DBA">
      <w:pPr>
        <w:pStyle w:val="a3"/>
        <w:numPr>
          <w:ilvl w:val="0"/>
          <w:numId w:val="2"/>
        </w:numPr>
        <w:shd w:val="clear" w:color="auto" w:fill="FFFFFF"/>
        <w:spacing w:before="0" w:beforeAutospacing="0" w:after="0" w:afterAutospacing="0"/>
        <w:jc w:val="right"/>
        <w:rPr>
          <w:color w:val="333333"/>
        </w:rPr>
      </w:pPr>
      <w:r>
        <w:rPr>
          <w:rFonts w:hint="eastAsia"/>
          <w:color w:val="333333"/>
        </w:rPr>
        <w:br/>
        <w:t>    国家税务总局</w:t>
      </w:r>
      <w:r>
        <w:rPr>
          <w:rFonts w:hint="eastAsia"/>
          <w:color w:val="333333"/>
        </w:rPr>
        <w:br/>
        <w:t>    二○一一年九月十三日</w:t>
      </w:r>
      <w:r>
        <w:rPr>
          <w:rFonts w:hint="eastAsia"/>
          <w:color w:val="333333"/>
        </w:rPr>
        <w:br/>
        <w:t> </w:t>
      </w:r>
    </w:p>
    <w:p w:rsidR="00532DBA" w:rsidRDefault="00532DBA" w:rsidP="00532DBA">
      <w:pPr>
        <w:widowControl/>
        <w:shd w:val="clear" w:color="auto" w:fill="FFFFFF"/>
        <w:spacing w:line="450" w:lineRule="atLeast"/>
        <w:rPr>
          <w:rFonts w:asciiTheme="minorEastAsia" w:hAnsiTheme="minorEastAsia" w:cs="宋体"/>
          <w:color w:val="333333"/>
          <w:kern w:val="0"/>
          <w:sz w:val="24"/>
          <w:szCs w:val="24"/>
        </w:rPr>
      </w:pPr>
    </w:p>
    <w:p w:rsidR="00560F0F" w:rsidRPr="00532DBA" w:rsidRDefault="00560F0F" w:rsidP="00532DBA">
      <w:bookmarkStart w:id="1" w:name="_GoBack"/>
      <w:bookmarkEnd w:id="1"/>
    </w:p>
    <w:sectPr w:rsidR="00560F0F" w:rsidRPr="00532DB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45161B"/>
    <w:multiLevelType w:val="multilevel"/>
    <w:tmpl w:val="5D166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2AB4F17"/>
    <w:multiLevelType w:val="multilevel"/>
    <w:tmpl w:val="EF6E0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F2B"/>
    <w:rsid w:val="00056D89"/>
    <w:rsid w:val="000B73C0"/>
    <w:rsid w:val="004C794F"/>
    <w:rsid w:val="00532DBA"/>
    <w:rsid w:val="00560F0F"/>
    <w:rsid w:val="005610C9"/>
    <w:rsid w:val="00AE2F2B"/>
    <w:rsid w:val="00FE7E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794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E2F2B"/>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AE2F2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794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E2F2B"/>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AE2F2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277</Words>
  <Characters>1581</Characters>
  <Application>Microsoft Office Word</Application>
  <DocSecurity>0</DocSecurity>
  <Lines>13</Lines>
  <Paragraphs>3</Paragraphs>
  <ScaleCrop>false</ScaleCrop>
  <Company>CHINA</Company>
  <LinksUpToDate>false</LinksUpToDate>
  <CharactersWithSpaces>1855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2019-04-29T02:34:00Z</dcterms:created>
  <dcterms:modified xsi:type="dcterms:W3CDTF">2019-04-29T02:34:00Z</dcterms:modified>
</cp:coreProperties>
</file>