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DD" w:rsidRPr="00982D13" w:rsidRDefault="009A54DD" w:rsidP="009A54DD">
      <w:pPr>
        <w:keepNext/>
        <w:keepLines/>
        <w:spacing w:before="260" w:after="260" w:line="415" w:lineRule="auto"/>
        <w:outlineLvl w:val="1"/>
        <w:rPr>
          <w:rFonts w:ascii="宋体" w:eastAsia="宋体" w:hAnsi="宋体" w:cs="Times New Roman"/>
          <w:b/>
          <w:bCs/>
          <w:color w:val="FF0000"/>
          <w:sz w:val="36"/>
          <w:szCs w:val="36"/>
        </w:rPr>
      </w:pPr>
      <w:bookmarkStart w:id="0" w:name="_Toc7398030"/>
      <w:r w:rsidRPr="00982D13">
        <w:rPr>
          <w:rFonts w:ascii="宋体" w:eastAsia="宋体" w:hAnsi="宋体" w:cs="Times New Roman" w:hint="eastAsia"/>
          <w:b/>
          <w:bCs/>
          <w:color w:val="FF0000"/>
          <w:sz w:val="36"/>
          <w:szCs w:val="36"/>
        </w:rPr>
        <w:t>109《财政部 国家税务总局 商务部 科技部 国家发展改革委关于在服务贸易创新发展试点地区推广技术先进型服务企业所得税优惠政策的通知》</w:t>
      </w:r>
      <w:bookmarkEnd w:id="0"/>
    </w:p>
    <w:p w:rsidR="009A54DD" w:rsidRPr="002928BA" w:rsidRDefault="009A54DD" w:rsidP="009A54DD">
      <w:pPr>
        <w:pStyle w:val="a3"/>
        <w:shd w:val="clear" w:color="auto" w:fill="FFFFFF"/>
        <w:spacing w:after="300"/>
        <w:jc w:val="center"/>
        <w:rPr>
          <w:rFonts w:asciiTheme="minorEastAsia" w:eastAsiaTheme="minorEastAsia" w:hAnsiTheme="minorEastAsia"/>
          <w:color w:val="FF0000"/>
        </w:rPr>
      </w:pPr>
      <w:r w:rsidRPr="002928BA">
        <w:rPr>
          <w:rFonts w:asciiTheme="minorEastAsia" w:eastAsiaTheme="minorEastAsia" w:hAnsiTheme="minorEastAsia" w:hint="eastAsia"/>
          <w:color w:val="333333"/>
        </w:rPr>
        <w:t>财税〔2016〕122号</w:t>
      </w:r>
    </w:p>
    <w:p w:rsidR="009A54DD" w:rsidRDefault="009A54DD" w:rsidP="009A54DD">
      <w:pPr>
        <w:pStyle w:val="a3"/>
        <w:shd w:val="clear" w:color="auto" w:fill="FFFFFF"/>
        <w:spacing w:after="300"/>
        <w:jc w:val="both"/>
        <w:rPr>
          <w:rFonts w:asciiTheme="majorEastAsia" w:eastAsiaTheme="majorEastAsia" w:hAnsiTheme="majorEastAsia"/>
          <w:color w:val="FF0000"/>
          <w:sz w:val="36"/>
          <w:szCs w:val="36"/>
        </w:rPr>
      </w:pPr>
    </w:p>
    <w:p w:rsidR="009A54DD" w:rsidRPr="002928BA" w:rsidRDefault="009A54DD" w:rsidP="009A54DD">
      <w:pPr>
        <w:widowControl/>
        <w:numPr>
          <w:ilvl w:val="0"/>
          <w:numId w:val="5"/>
        </w:numPr>
        <w:shd w:val="clear" w:color="auto" w:fill="FFFFFF"/>
        <w:spacing w:line="540" w:lineRule="atLeast"/>
        <w:ind w:left="0"/>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天津、上海、海南、深圳、浙江、湖北、广东、四川、江苏、山东、黑龙江、重庆、贵州、陕西省（直辖市、计划单列市）财政厅（局）、国家税务局、地方税务局、商务主管部门、科技厅（委、局）、发展改革委：</w:t>
      </w:r>
    </w:p>
    <w:p w:rsidR="009A54DD" w:rsidRPr="002928BA" w:rsidRDefault="009A54DD" w:rsidP="009A54DD">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为加快服务贸易发展，进一步推进外贸结构优化，根据国务院有关决定精神，现就在服务贸易创新发展试点地区推广技术先进型服务企业所得税优惠政策通知如下：</w:t>
      </w:r>
    </w:p>
    <w:p w:rsidR="009A54DD" w:rsidRPr="002928BA" w:rsidRDefault="009A54DD" w:rsidP="009A54DD">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一、自2016年1月1日起至2017年12月31日止，在天津、上海、海南、深圳、杭州、武汉、广州、成都、苏州、威海和哈尔滨新区、江北新区、两江新区、贵安新区、西咸新区等15个服务贸易创新发展试点地区（以下简称试点地区）实行以下企业所得税优惠政策：</w:t>
      </w:r>
    </w:p>
    <w:p w:rsidR="009A54DD" w:rsidRPr="002928BA" w:rsidRDefault="009A54DD" w:rsidP="009A54DD">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1.符合条件的技术先进型服务企业减按15%的税率征收企业所得税。</w:t>
      </w:r>
    </w:p>
    <w:p w:rsidR="009A54DD" w:rsidRPr="002928BA" w:rsidRDefault="009A54DD" w:rsidP="009A54DD">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2.符合条件的技术先进型服务企业实际发生的职工教育经费支出，不超过工资薪金总额8%的部分，准予在计算应纳税所得额时扣除；超过部分准予在以后纳税年度结转扣除。</w:t>
      </w:r>
    </w:p>
    <w:p w:rsidR="009A54DD" w:rsidRPr="002928BA" w:rsidRDefault="009A54DD" w:rsidP="009A54DD">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二、本通知所称技术先进型服务企业须满足的条件及有关管理事项，按照《财政部 国家税务总局 商务部 科技部 国家发展改革委关于完善技术先进型服务企业有关企业所得税政策问题的通知》（财税〔2014〕59号）的相关规定执行。</w:t>
      </w:r>
      <w:r w:rsidRPr="002928BA">
        <w:rPr>
          <w:rFonts w:ascii="宋体" w:eastAsia="宋体" w:hAnsi="宋体" w:cs="宋体" w:hint="eastAsia"/>
          <w:color w:val="333333"/>
          <w:kern w:val="0"/>
          <w:sz w:val="24"/>
          <w:szCs w:val="24"/>
        </w:rPr>
        <w:lastRenderedPageBreak/>
        <w:t>其中，企业须满足的技术先进型服务业务领域范围按照本通知所附《技术先进型服务业务领域范围（服务贸易类）》执行。</w:t>
      </w:r>
    </w:p>
    <w:p w:rsidR="009A54DD" w:rsidRPr="002928BA" w:rsidRDefault="009A54DD" w:rsidP="009A54DD">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三、试点地区人民政府（管委会）财政、税务、商务、科技和发展改革部门应加强沟通与协作，发现新情况、新问题及时上报财政部、国家税务总局、商务部、科技部和发展改革委。</w:t>
      </w:r>
    </w:p>
    <w:p w:rsidR="009A54DD" w:rsidRPr="002928BA" w:rsidRDefault="009A54DD" w:rsidP="009A54DD">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四、《财政部 国家税务总局 商务部 科技部 国家发展改革委关于完善技术先进型服务企业有关企业所得税政策问题的通知》（财税〔2014〕59号）继续有效。</w:t>
      </w:r>
    </w:p>
    <w:p w:rsidR="009A54DD" w:rsidRPr="002928BA" w:rsidRDefault="009A54DD" w:rsidP="009A54DD">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附件：技术先进型服务业务领域范围（服务贸易类）</w:t>
      </w:r>
    </w:p>
    <w:p w:rsidR="009A54DD" w:rsidRPr="002928BA" w:rsidRDefault="009A54DD" w:rsidP="009A54DD">
      <w:pPr>
        <w:widowControl/>
        <w:shd w:val="clear" w:color="auto" w:fill="FFFFFF"/>
        <w:spacing w:line="540" w:lineRule="atLeast"/>
        <w:jc w:val="righ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财政部 国家税务总局 商务部</w:t>
      </w:r>
    </w:p>
    <w:p w:rsidR="009A54DD" w:rsidRPr="002928BA" w:rsidRDefault="009A54DD" w:rsidP="009A54DD">
      <w:pPr>
        <w:widowControl/>
        <w:shd w:val="clear" w:color="auto" w:fill="FFFFFF"/>
        <w:spacing w:line="540" w:lineRule="atLeast"/>
        <w:jc w:val="righ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科技部 国家发展改革委</w:t>
      </w:r>
    </w:p>
    <w:p w:rsidR="009A54DD" w:rsidRPr="002928BA" w:rsidRDefault="009A54DD" w:rsidP="009A54DD">
      <w:pPr>
        <w:widowControl/>
        <w:shd w:val="clear" w:color="auto" w:fill="FFFFFF"/>
        <w:spacing w:line="540" w:lineRule="atLeast"/>
        <w:jc w:val="righ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2016年11月10日</w:t>
      </w:r>
    </w:p>
    <w:p w:rsidR="009A54DD" w:rsidRPr="002928BA" w:rsidRDefault="009A54DD" w:rsidP="009A54DD">
      <w:pPr>
        <w:widowControl/>
        <w:shd w:val="clear" w:color="auto" w:fill="FFFFFF"/>
        <w:spacing w:line="540" w:lineRule="atLeast"/>
        <w:jc w:val="left"/>
        <w:rPr>
          <w:rFonts w:ascii="宋体" w:eastAsia="宋体" w:hAnsi="宋体" w:cs="宋体"/>
          <w:color w:val="333333"/>
          <w:kern w:val="0"/>
          <w:sz w:val="24"/>
          <w:szCs w:val="24"/>
        </w:rPr>
      </w:pPr>
      <w:r w:rsidRPr="002928BA">
        <w:rPr>
          <w:rFonts w:ascii="宋体" w:eastAsia="宋体" w:hAnsi="宋体" w:cs="宋体" w:hint="eastAsia"/>
          <w:color w:val="333333"/>
          <w:kern w:val="0"/>
          <w:sz w:val="24"/>
          <w:szCs w:val="24"/>
        </w:rPr>
        <w:t xml:space="preserve">　　附件：</w:t>
      </w:r>
    </w:p>
    <w:p w:rsidR="009A54DD" w:rsidRPr="002928BA" w:rsidRDefault="009A54DD" w:rsidP="009A54DD">
      <w:pPr>
        <w:widowControl/>
        <w:shd w:val="clear" w:color="auto" w:fill="FFFFFF"/>
        <w:spacing w:line="540" w:lineRule="atLeast"/>
        <w:jc w:val="center"/>
        <w:rPr>
          <w:rFonts w:ascii="宋体" w:eastAsia="宋体" w:hAnsi="宋体" w:cs="宋体"/>
          <w:color w:val="333333"/>
          <w:kern w:val="0"/>
          <w:sz w:val="24"/>
          <w:szCs w:val="24"/>
        </w:rPr>
      </w:pPr>
      <w:r w:rsidRPr="002928BA">
        <w:rPr>
          <w:rFonts w:ascii="宋体" w:eastAsia="宋体" w:hAnsi="宋体" w:cs="宋体" w:hint="eastAsia"/>
          <w:b/>
          <w:bCs/>
          <w:color w:val="333333"/>
          <w:kern w:val="0"/>
          <w:sz w:val="24"/>
          <w:szCs w:val="24"/>
        </w:rPr>
        <w:t>技术先进型服务业务领域范围（服务贸易类）</w:t>
      </w:r>
    </w:p>
    <w:tbl>
      <w:tblPr>
        <w:tblW w:w="9900" w:type="dxa"/>
        <w:jc w:val="center"/>
        <w:tblCellSpacing w:w="0" w:type="dxa"/>
        <w:tblCellMar>
          <w:left w:w="0" w:type="dxa"/>
          <w:right w:w="0" w:type="dxa"/>
        </w:tblCellMar>
        <w:tblLook w:val="04A0" w:firstRow="1" w:lastRow="0" w:firstColumn="1" w:lastColumn="0" w:noHBand="0" w:noVBand="1"/>
      </w:tblPr>
      <w:tblGrid>
        <w:gridCol w:w="3780"/>
        <w:gridCol w:w="6120"/>
      </w:tblGrid>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center"/>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类　别</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center"/>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适用范围</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一、计算机和信息服务</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 </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1.信息系统集成服务</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系统集成咨询服务；系统集成工程服务；提供硬件设备现场组装、软件安装与调试及相关运营维护支撑服务；系统运营维护服务，包括系统运行检测监控、故障定位与排除、性能管理、优化升级等。</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2.数据服务</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数据存储管理服务，提供数据规划、评估、审计、咨询、清洗、整理、应用服务，数据增值服务，提供其他未分类数据处理服务。</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二、研究开发和技术服务</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 </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3.研究和实验开发服务</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物理学、化学、生物学、基因学、工程学、医学、农业科学、环境科学、人类地理科学、经济学和人文科学等领域的研究和实验开发服务。</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4.工业设计服务</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对产品的材料、结构、机理、形状、颜色和表面处理的设计与选择；对产品进行的综合设计服务，即产品外观的设计、机械结构和电路设计等服务。</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5.知识产权跨境许可与转让</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以专利、版权、商标等为载体的技术贸易。知识产权跨境许可是指授权境外机构有偿使用专利、版权和商标等；知识产权跨境转让是指将专利、版权和商标等知识产权售卖给境外机构。</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三、文化技术服务</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 </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6.文化产品数字制作</w:t>
            </w:r>
          </w:p>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   </w:t>
            </w:r>
            <w:r w:rsidRPr="002928BA">
              <w:rPr>
                <w:rFonts w:ascii="微软雅黑" w:eastAsia="微软雅黑" w:hAnsi="微软雅黑" w:cs="宋体" w:hint="eastAsia"/>
                <w:b/>
                <w:bCs/>
                <w:color w:val="333333"/>
                <w:kern w:val="0"/>
                <w:sz w:val="18"/>
                <w:szCs w:val="18"/>
              </w:rPr>
              <w:t>及相关服务</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采用数字技术对舞台剧目、音乐、美术、文物、非物质文化遗产、文献资源等文化内容以及各种出版物进行数字化转化和开发，为各种显示终端提供内容，</w:t>
            </w:r>
            <w:r w:rsidRPr="002928BA">
              <w:rPr>
                <w:rFonts w:ascii="微软雅黑" w:eastAsia="微软雅黑" w:hAnsi="微软雅黑" w:cs="宋体" w:hint="eastAsia"/>
                <w:color w:val="333333"/>
                <w:kern w:val="0"/>
                <w:sz w:val="18"/>
                <w:szCs w:val="18"/>
              </w:rPr>
              <w:lastRenderedPageBreak/>
              <w:t>以及采用数字技术传播、经营文化产品等相关服务。</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lastRenderedPageBreak/>
              <w:t>7.文化产品的对外翻译、</w:t>
            </w:r>
          </w:p>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   </w:t>
            </w:r>
            <w:r w:rsidRPr="002928BA">
              <w:rPr>
                <w:rFonts w:ascii="微软雅黑" w:eastAsia="微软雅黑" w:hAnsi="微软雅黑" w:cs="宋体" w:hint="eastAsia"/>
                <w:b/>
                <w:bCs/>
                <w:color w:val="333333"/>
                <w:kern w:val="0"/>
                <w:sz w:val="18"/>
                <w:szCs w:val="18"/>
              </w:rPr>
              <w:t>配音及制作服务</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将本国文化产品翻译或配音成其他国家语言，将其他国家文化产品翻译或配音成本国语言以及与其相关的制作服务。</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四、中医药医疗服务</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 </w:t>
            </w:r>
          </w:p>
        </w:tc>
      </w:tr>
      <w:tr w:rsidR="009A54DD" w:rsidRPr="002928BA" w:rsidTr="00BB13E1">
        <w:trPr>
          <w:tblCellSpacing w:w="0"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b/>
                <w:bCs/>
                <w:color w:val="333333"/>
                <w:kern w:val="0"/>
                <w:sz w:val="18"/>
                <w:szCs w:val="18"/>
              </w:rPr>
              <w:t>8.中医药医疗保健及</w:t>
            </w:r>
          </w:p>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   </w:t>
            </w:r>
            <w:r w:rsidRPr="002928BA">
              <w:rPr>
                <w:rFonts w:ascii="微软雅黑" w:eastAsia="微软雅黑" w:hAnsi="微软雅黑" w:cs="宋体" w:hint="eastAsia"/>
                <w:b/>
                <w:bCs/>
                <w:color w:val="333333"/>
                <w:kern w:val="0"/>
                <w:sz w:val="18"/>
                <w:szCs w:val="18"/>
              </w:rPr>
              <w:t>相关服务</w:t>
            </w:r>
          </w:p>
        </w:tc>
        <w:tc>
          <w:tcPr>
            <w:tcW w:w="6120" w:type="dxa"/>
            <w:tcBorders>
              <w:top w:val="outset" w:sz="6" w:space="0" w:color="auto"/>
              <w:left w:val="outset" w:sz="6" w:space="0" w:color="auto"/>
              <w:bottom w:val="outset" w:sz="6" w:space="0" w:color="auto"/>
              <w:right w:val="outset" w:sz="6" w:space="0" w:color="auto"/>
            </w:tcBorders>
            <w:vAlign w:val="center"/>
            <w:hideMark/>
          </w:tcPr>
          <w:p w:rsidR="009A54DD" w:rsidRPr="002928BA" w:rsidRDefault="009A54DD" w:rsidP="00BB13E1">
            <w:pPr>
              <w:widowControl/>
              <w:spacing w:line="324" w:lineRule="atLeast"/>
              <w:jc w:val="left"/>
              <w:rPr>
                <w:rFonts w:ascii="微软雅黑" w:eastAsia="微软雅黑" w:hAnsi="微软雅黑" w:cs="宋体"/>
                <w:color w:val="333333"/>
                <w:kern w:val="0"/>
                <w:sz w:val="18"/>
                <w:szCs w:val="18"/>
              </w:rPr>
            </w:pPr>
            <w:r w:rsidRPr="002928BA">
              <w:rPr>
                <w:rFonts w:ascii="微软雅黑" w:eastAsia="微软雅黑" w:hAnsi="微软雅黑" w:cs="宋体" w:hint="eastAsia"/>
                <w:color w:val="333333"/>
                <w:kern w:val="0"/>
                <w:sz w:val="18"/>
                <w:szCs w:val="18"/>
              </w:rPr>
              <w:t>与中医药相关的远程医疗保健、教育培训、文化交流等服务。</w:t>
            </w:r>
          </w:p>
        </w:tc>
      </w:tr>
    </w:tbl>
    <w:p w:rsidR="009A54DD" w:rsidRDefault="009A54DD" w:rsidP="009A54DD">
      <w:pPr>
        <w:pStyle w:val="a3"/>
        <w:shd w:val="clear" w:color="auto" w:fill="FFFFFF"/>
        <w:spacing w:after="300"/>
        <w:jc w:val="both"/>
        <w:rPr>
          <w:rFonts w:asciiTheme="minorEastAsia" w:eastAsiaTheme="minorEastAsia" w:hAnsiTheme="minorEastAsia"/>
          <w:color w:val="FF0000"/>
        </w:rPr>
      </w:pPr>
    </w:p>
    <w:p w:rsidR="00560F0F" w:rsidRPr="009A54DD" w:rsidRDefault="00560F0F" w:rsidP="009A54DD">
      <w:bookmarkStart w:id="1" w:name="_GoBack"/>
      <w:bookmarkEnd w:id="1"/>
    </w:p>
    <w:sectPr w:rsidR="00560F0F" w:rsidRPr="009A54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4C794F"/>
    <w:rsid w:val="00532DBA"/>
    <w:rsid w:val="00560F0F"/>
    <w:rsid w:val="005610C9"/>
    <w:rsid w:val="008B49B1"/>
    <w:rsid w:val="009A54DD"/>
    <w:rsid w:val="00AE2F2B"/>
    <w:rsid w:val="00BE7ACF"/>
    <w:rsid w:val="00D20098"/>
    <w:rsid w:val="00DB11BC"/>
    <w:rsid w:val="00E22FE7"/>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1388</Characters>
  <Application>Microsoft Office Word</Application>
  <DocSecurity>0</DocSecurity>
  <Lines>11</Lines>
  <Paragraphs>3</Paragraphs>
  <ScaleCrop>false</ScaleCrop>
  <Company>CHINA</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2019-04-29T02:36:00Z</dcterms:created>
  <dcterms:modified xsi:type="dcterms:W3CDTF">2019-04-29T02:36:00Z</dcterms:modified>
</cp:coreProperties>
</file>