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DD" w:rsidRPr="00982D13" w:rsidRDefault="003030DD" w:rsidP="003030DD">
      <w:pPr>
        <w:keepNext/>
        <w:keepLines/>
        <w:spacing w:before="260" w:after="260" w:line="415" w:lineRule="auto"/>
        <w:outlineLvl w:val="1"/>
        <w:rPr>
          <w:rFonts w:ascii="宋体" w:eastAsia="宋体" w:hAnsi="宋体" w:cs="Times New Roman"/>
          <w:b/>
          <w:bCs/>
          <w:color w:val="FF0000"/>
          <w:sz w:val="36"/>
          <w:szCs w:val="36"/>
        </w:rPr>
      </w:pPr>
      <w:bookmarkStart w:id="0" w:name="_Toc7398034"/>
      <w:r w:rsidRPr="00982D13">
        <w:rPr>
          <w:rFonts w:ascii="宋体" w:eastAsia="宋体" w:hAnsi="宋体" w:cs="Times New Roman" w:hint="eastAsia"/>
          <w:b/>
          <w:bCs/>
          <w:color w:val="FF0000"/>
          <w:sz w:val="36"/>
          <w:szCs w:val="36"/>
        </w:rPr>
        <w:t>113《财政部 税务总局 科技部关于提高科技型中小企业研究开发费用税前加计扣除比例的通知》</w:t>
      </w:r>
      <w:bookmarkEnd w:id="0"/>
    </w:p>
    <w:p w:rsidR="003030DD" w:rsidRPr="00C8298B" w:rsidRDefault="003030DD" w:rsidP="003030DD">
      <w:pPr>
        <w:pStyle w:val="a3"/>
        <w:shd w:val="clear" w:color="auto" w:fill="FFFFFF"/>
        <w:spacing w:after="300"/>
        <w:jc w:val="center"/>
        <w:rPr>
          <w:rFonts w:asciiTheme="minorEastAsia" w:eastAsiaTheme="minorEastAsia" w:hAnsiTheme="minorEastAsia"/>
          <w:color w:val="FF0000"/>
        </w:rPr>
      </w:pPr>
      <w:r w:rsidRPr="00C8298B">
        <w:rPr>
          <w:rFonts w:asciiTheme="minorEastAsia" w:eastAsiaTheme="minorEastAsia" w:hAnsiTheme="minorEastAsia" w:hint="eastAsia"/>
          <w:color w:val="333333"/>
        </w:rPr>
        <w:t>财税〔2017〕34号</w:t>
      </w:r>
    </w:p>
    <w:p w:rsidR="003030DD" w:rsidRPr="00C8298B" w:rsidRDefault="003030DD" w:rsidP="003030DD">
      <w:pPr>
        <w:widowControl/>
        <w:numPr>
          <w:ilvl w:val="0"/>
          <w:numId w:val="7"/>
        </w:numPr>
        <w:shd w:val="clear" w:color="auto" w:fill="FFFFFF"/>
        <w:spacing w:line="540" w:lineRule="atLeast"/>
        <w:ind w:left="0"/>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各省、自治区、直辖市、计划单列市财政厅（局）、国家税务局、地方税务局、科技厅（局），新疆生产建设兵团财务局、科技局：</w:t>
      </w:r>
    </w:p>
    <w:p w:rsidR="003030DD" w:rsidRPr="00C8298B" w:rsidRDefault="003030DD" w:rsidP="003030D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为进一步激励中小企业加大研发投入，支持科技创新，现就提高科技型中小企业研究开发费用（以下简称研发费用）税前加计扣除比例有关问题通知如下：</w:t>
      </w:r>
    </w:p>
    <w:p w:rsidR="003030DD" w:rsidRPr="00C8298B" w:rsidRDefault="003030DD" w:rsidP="003030D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一、科技型中小企业开展研发活动中实际发生的研发费用，未形成无形资产计入当期损益的，在按规定据实扣除的基础上，在2017年1月1日至2019年12月31日期间，再按照实际发生额的75%在税前加计扣除；形成无形资产的，在上述期间按照无形资产成本的175%在税前摊销。</w:t>
      </w:r>
    </w:p>
    <w:p w:rsidR="003030DD" w:rsidRPr="00C8298B" w:rsidRDefault="003030DD" w:rsidP="003030D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二、科技型中小企业享受研发费用税前加计扣除政策的其他政策口径按照《财政部 国家税务总局 科技部关于完善研究开发费用税前加计扣除政策的通知》（财税〔2015〕119号）规定执行。</w:t>
      </w:r>
    </w:p>
    <w:p w:rsidR="003030DD" w:rsidRPr="00C8298B" w:rsidRDefault="003030DD" w:rsidP="003030DD">
      <w:pPr>
        <w:widowControl/>
        <w:shd w:val="clear" w:color="auto" w:fill="FFFFFF"/>
        <w:spacing w:line="540" w:lineRule="atLeast"/>
        <w:jc w:val="lef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 xml:space="preserve">　　 三、科技型中小企业条件和管理办法由科技部、财政部和国家税务总局另行发布。科技、财政和税务部门应建立信息共享机制，及时共享科技型中小企业的相关信息，加强协调配合，保障优惠政策落实到位。</w:t>
      </w:r>
    </w:p>
    <w:p w:rsidR="003030DD" w:rsidRPr="00C8298B" w:rsidRDefault="003030DD" w:rsidP="003030DD">
      <w:pPr>
        <w:widowControl/>
        <w:shd w:val="clear" w:color="auto" w:fill="FFFFFF"/>
        <w:spacing w:line="540" w:lineRule="atLeast"/>
        <w:jc w:val="righ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财政部 税务总局 科技部</w:t>
      </w:r>
    </w:p>
    <w:p w:rsidR="003030DD" w:rsidRPr="00C8298B" w:rsidRDefault="003030DD" w:rsidP="003030DD">
      <w:pPr>
        <w:widowControl/>
        <w:shd w:val="clear" w:color="auto" w:fill="FFFFFF"/>
        <w:spacing w:line="540" w:lineRule="atLeast"/>
        <w:jc w:val="right"/>
        <w:rPr>
          <w:rFonts w:ascii="宋体" w:eastAsia="宋体" w:hAnsi="宋体" w:cs="宋体"/>
          <w:color w:val="333333"/>
          <w:kern w:val="0"/>
          <w:sz w:val="24"/>
          <w:szCs w:val="24"/>
        </w:rPr>
      </w:pPr>
      <w:r w:rsidRPr="00C8298B">
        <w:rPr>
          <w:rFonts w:ascii="宋体" w:eastAsia="宋体" w:hAnsi="宋体" w:cs="宋体" w:hint="eastAsia"/>
          <w:color w:val="333333"/>
          <w:kern w:val="0"/>
          <w:sz w:val="24"/>
          <w:szCs w:val="24"/>
        </w:rPr>
        <w:t>2017年5月2日</w:t>
      </w:r>
    </w:p>
    <w:p w:rsidR="003030DD" w:rsidRDefault="003030DD" w:rsidP="003030DD">
      <w:pPr>
        <w:pStyle w:val="a3"/>
        <w:shd w:val="clear" w:color="auto" w:fill="FFFFFF"/>
        <w:spacing w:after="300"/>
        <w:jc w:val="both"/>
        <w:rPr>
          <w:rFonts w:asciiTheme="majorEastAsia" w:eastAsiaTheme="majorEastAsia" w:hAnsiTheme="majorEastAsia"/>
          <w:color w:val="FF0000"/>
          <w:sz w:val="36"/>
          <w:szCs w:val="36"/>
        </w:rPr>
      </w:pPr>
    </w:p>
    <w:p w:rsidR="00560F0F" w:rsidRPr="003030DD" w:rsidRDefault="00560F0F" w:rsidP="003030DD">
      <w:bookmarkStart w:id="1" w:name="_GoBack"/>
      <w:bookmarkEnd w:id="1"/>
    </w:p>
    <w:sectPr w:rsidR="00560F0F" w:rsidRPr="00303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4C794F"/>
    <w:rsid w:val="00532DBA"/>
    <w:rsid w:val="00560F0F"/>
    <w:rsid w:val="005610C9"/>
    <w:rsid w:val="008757E4"/>
    <w:rsid w:val="008B49B1"/>
    <w:rsid w:val="00910B99"/>
    <w:rsid w:val="009A54DD"/>
    <w:rsid w:val="00AE2F2B"/>
    <w:rsid w:val="00BE7ACF"/>
    <w:rsid w:val="00D20098"/>
    <w:rsid w:val="00DB11BC"/>
    <w:rsid w:val="00E22FE7"/>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CHINA</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2019-04-29T02:38:00Z</dcterms:created>
  <dcterms:modified xsi:type="dcterms:W3CDTF">2019-04-29T02:38:00Z</dcterms:modified>
</cp:coreProperties>
</file>