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ABE" w:rsidRPr="0049451A" w:rsidRDefault="00BD2ABE" w:rsidP="00BD2ABE">
      <w:pPr>
        <w:keepNext/>
        <w:keepLines/>
        <w:spacing w:before="260" w:after="260" w:line="415" w:lineRule="auto"/>
        <w:outlineLvl w:val="1"/>
        <w:rPr>
          <w:rFonts w:ascii="宋体" w:eastAsia="宋体" w:hAnsi="宋体" w:cs="Times New Roman"/>
          <w:b/>
          <w:bCs/>
          <w:color w:val="FF0000"/>
          <w:sz w:val="36"/>
          <w:szCs w:val="36"/>
        </w:rPr>
      </w:pPr>
      <w:bookmarkStart w:id="0" w:name="_Toc7397942"/>
      <w:r w:rsidRPr="0049451A">
        <w:rPr>
          <w:rFonts w:ascii="宋体" w:eastAsia="宋体" w:hAnsi="宋体" w:cs="Times New Roman" w:hint="eastAsia"/>
          <w:b/>
          <w:bCs/>
          <w:color w:val="FF0000"/>
          <w:sz w:val="36"/>
          <w:szCs w:val="36"/>
        </w:rPr>
        <w:t>21《重庆市鼓励企业建立研发准备金制度的实施细则》</w:t>
      </w:r>
      <w:bookmarkEnd w:id="0"/>
    </w:p>
    <w:p w:rsidR="00BD2ABE" w:rsidRPr="003F64CD" w:rsidRDefault="00BD2ABE" w:rsidP="00BD2ABE">
      <w:pPr>
        <w:widowControl/>
        <w:shd w:val="clear" w:color="auto" w:fill="FFFFFF"/>
        <w:spacing w:after="300"/>
        <w:ind w:firstLine="480"/>
        <w:jc w:val="center"/>
        <w:rPr>
          <w:rFonts w:asciiTheme="minorEastAsia" w:hAnsiTheme="minorEastAsia" w:cs="宋体"/>
          <w:color w:val="FF0000"/>
          <w:kern w:val="0"/>
          <w:sz w:val="24"/>
          <w:szCs w:val="24"/>
        </w:rPr>
      </w:pPr>
      <w:proofErr w:type="gramStart"/>
      <w:r w:rsidRPr="00685F3E">
        <w:rPr>
          <w:rFonts w:asciiTheme="minorEastAsia" w:hAnsiTheme="minorEastAsia" w:hint="eastAsia"/>
          <w:color w:val="333333"/>
          <w:sz w:val="24"/>
          <w:szCs w:val="24"/>
          <w:shd w:val="clear" w:color="auto" w:fill="FFFFFF"/>
        </w:rPr>
        <w:t>渝经信</w:t>
      </w:r>
      <w:proofErr w:type="gramEnd"/>
      <w:r w:rsidRPr="00685F3E">
        <w:rPr>
          <w:rFonts w:asciiTheme="minorEastAsia" w:hAnsiTheme="minorEastAsia" w:hint="eastAsia"/>
          <w:color w:val="333333"/>
          <w:sz w:val="24"/>
          <w:szCs w:val="24"/>
          <w:shd w:val="clear" w:color="auto" w:fill="FFFFFF"/>
        </w:rPr>
        <w:t>发〔2016〕70号</w:t>
      </w:r>
    </w:p>
    <w:p w:rsidR="00BD2ABE" w:rsidRPr="00685F3E" w:rsidRDefault="00BD2ABE" w:rsidP="00BD2ABE">
      <w:pPr>
        <w:widowControl/>
        <w:jc w:val="left"/>
        <w:rPr>
          <w:rFonts w:ascii="宋体" w:eastAsia="宋体" w:hAnsi="宋体" w:cs="宋体"/>
          <w:kern w:val="0"/>
          <w:sz w:val="24"/>
          <w:szCs w:val="24"/>
        </w:rPr>
      </w:pPr>
      <w:r w:rsidRPr="00685F3E">
        <w:rPr>
          <w:rFonts w:ascii="微软雅黑" w:eastAsia="微软雅黑" w:hAnsi="微软雅黑" w:cs="宋体" w:hint="eastAsia"/>
          <w:color w:val="333333"/>
          <w:kern w:val="0"/>
          <w:sz w:val="24"/>
          <w:szCs w:val="24"/>
          <w:shd w:val="clear" w:color="auto" w:fill="FFFFFF"/>
        </w:rPr>
        <w:t>各区县（自治县）经济信息委、财政局、科委、国税局、地税局、统计局、金融办，两江新区、万盛经开区产业、财政、科技、税务、统计、金融主管部门，各控股（集团）公司，各市级大型企业，各有关单位：</w:t>
      </w:r>
      <w:r w:rsidRPr="00685F3E">
        <w:rPr>
          <w:rFonts w:ascii="微软雅黑" w:eastAsia="微软雅黑" w:hAnsi="微软雅黑" w:cs="宋体" w:hint="eastAsia"/>
          <w:color w:val="333333"/>
          <w:kern w:val="0"/>
          <w:sz w:val="24"/>
          <w:szCs w:val="24"/>
          <w:shd w:val="clear" w:color="auto" w:fill="FFFFFF"/>
        </w:rPr>
        <w:br/>
        <w:t>      为贯彻落实市委四届九次全会精神和市委、市政府《关于深化改革扩大开放加快实施创新驱动发展战略的意见》文件精神，推动我市企业普遍建立研发准备金制度，引导企业有计划、持续地增加研发投入，重庆市经济信息委等七部门联合制定了《重庆市鼓励企业建立研发准备金制度的实施细则》，现予印发，请遵照执行。</w:t>
      </w:r>
      <w:r w:rsidRPr="00685F3E">
        <w:rPr>
          <w:rFonts w:ascii="微软雅黑" w:eastAsia="微软雅黑" w:hAnsi="微软雅黑" w:cs="宋体" w:hint="eastAsia"/>
          <w:color w:val="333333"/>
          <w:kern w:val="0"/>
          <w:sz w:val="24"/>
          <w:szCs w:val="24"/>
          <w:shd w:val="clear" w:color="auto" w:fill="FFFFFF"/>
        </w:rPr>
        <w:br/>
        <w:t> </w:t>
      </w:r>
      <w:r w:rsidRPr="00685F3E">
        <w:rPr>
          <w:rFonts w:ascii="微软雅黑" w:eastAsia="微软雅黑" w:hAnsi="微软雅黑" w:cs="宋体" w:hint="eastAsia"/>
          <w:color w:val="333333"/>
          <w:kern w:val="0"/>
          <w:sz w:val="24"/>
          <w:szCs w:val="24"/>
          <w:shd w:val="clear" w:color="auto" w:fill="FFFFFF"/>
        </w:rPr>
        <w:br/>
        <w:t> </w:t>
      </w:r>
    </w:p>
    <w:p w:rsidR="00BD2ABE" w:rsidRPr="00685F3E" w:rsidRDefault="00BD2ABE" w:rsidP="00BD2ABE">
      <w:pPr>
        <w:widowControl/>
        <w:shd w:val="clear" w:color="auto" w:fill="FFFFFF"/>
        <w:jc w:val="center"/>
        <w:rPr>
          <w:rFonts w:ascii="微软雅黑" w:eastAsia="微软雅黑" w:hAnsi="微软雅黑" w:cs="宋体"/>
          <w:color w:val="333333"/>
          <w:kern w:val="0"/>
          <w:sz w:val="24"/>
          <w:szCs w:val="24"/>
        </w:rPr>
      </w:pPr>
      <w:r w:rsidRPr="00685F3E">
        <w:rPr>
          <w:rFonts w:ascii="微软雅黑" w:eastAsia="微软雅黑" w:hAnsi="微软雅黑" w:cs="宋体" w:hint="eastAsia"/>
          <w:color w:val="333333"/>
          <w:kern w:val="0"/>
          <w:sz w:val="24"/>
          <w:szCs w:val="24"/>
        </w:rPr>
        <w:t> </w:t>
      </w:r>
      <w:r w:rsidRPr="00685F3E">
        <w:rPr>
          <w:rFonts w:ascii="微软雅黑" w:eastAsia="微软雅黑" w:hAnsi="微软雅黑" w:cs="宋体" w:hint="eastAsia"/>
          <w:color w:val="333333"/>
          <w:kern w:val="0"/>
          <w:sz w:val="24"/>
          <w:szCs w:val="24"/>
        </w:rPr>
        <w:br/>
        <w:t>重庆市经济信息委      重庆市财政局       重庆市科委 </w:t>
      </w:r>
      <w:r w:rsidRPr="00685F3E">
        <w:rPr>
          <w:rFonts w:ascii="微软雅黑" w:eastAsia="微软雅黑" w:hAnsi="微软雅黑" w:cs="宋体" w:hint="eastAsia"/>
          <w:color w:val="333333"/>
          <w:kern w:val="0"/>
          <w:sz w:val="24"/>
          <w:szCs w:val="24"/>
        </w:rPr>
        <w:br/>
        <w:t> </w:t>
      </w:r>
      <w:r w:rsidRPr="00685F3E">
        <w:rPr>
          <w:rFonts w:ascii="微软雅黑" w:eastAsia="微软雅黑" w:hAnsi="微软雅黑" w:cs="宋体" w:hint="eastAsia"/>
          <w:color w:val="333333"/>
          <w:kern w:val="0"/>
          <w:sz w:val="24"/>
          <w:szCs w:val="24"/>
        </w:rPr>
        <w:br/>
        <w:t>重庆市国税局          重庆市地税局       重庆市统计局</w:t>
      </w:r>
    </w:p>
    <w:p w:rsidR="00BD2ABE" w:rsidRPr="00685F3E" w:rsidRDefault="00BD2ABE" w:rsidP="00BD2ABE">
      <w:pPr>
        <w:widowControl/>
        <w:jc w:val="left"/>
        <w:rPr>
          <w:rFonts w:ascii="宋体" w:eastAsia="宋体" w:hAnsi="宋体" w:cs="宋体"/>
          <w:kern w:val="0"/>
          <w:sz w:val="24"/>
          <w:szCs w:val="24"/>
        </w:rPr>
      </w:pPr>
      <w:r w:rsidRPr="00685F3E">
        <w:rPr>
          <w:rFonts w:ascii="微软雅黑" w:eastAsia="微软雅黑" w:hAnsi="微软雅黑" w:cs="宋体" w:hint="eastAsia"/>
          <w:color w:val="333333"/>
          <w:kern w:val="0"/>
          <w:sz w:val="24"/>
          <w:szCs w:val="24"/>
          <w:shd w:val="clear" w:color="auto" w:fill="FFFFFF"/>
        </w:rPr>
        <w:t>  </w:t>
      </w:r>
      <w:r w:rsidRPr="00685F3E">
        <w:rPr>
          <w:rFonts w:ascii="微软雅黑" w:eastAsia="微软雅黑" w:hAnsi="微软雅黑" w:cs="宋体" w:hint="eastAsia"/>
          <w:color w:val="333333"/>
          <w:kern w:val="0"/>
          <w:sz w:val="24"/>
          <w:szCs w:val="24"/>
          <w:shd w:val="clear" w:color="auto" w:fill="FFFFFF"/>
        </w:rPr>
        <w:br/>
        <w:t>                                                 重庆市金融办</w:t>
      </w:r>
      <w:r w:rsidRPr="00685F3E">
        <w:rPr>
          <w:rFonts w:ascii="微软雅黑" w:eastAsia="微软雅黑" w:hAnsi="微软雅黑" w:cs="宋体" w:hint="eastAsia"/>
          <w:color w:val="333333"/>
          <w:kern w:val="0"/>
          <w:sz w:val="24"/>
          <w:szCs w:val="24"/>
          <w:shd w:val="clear" w:color="auto" w:fill="FFFFFF"/>
        </w:rPr>
        <w:br/>
        <w:t>                                                                                                       2016年9月30日</w:t>
      </w:r>
    </w:p>
    <w:p w:rsidR="00BD2ABE" w:rsidRPr="00685F3E" w:rsidRDefault="00BD2ABE" w:rsidP="00BD2ABE">
      <w:pPr>
        <w:widowControl/>
        <w:shd w:val="clear" w:color="auto" w:fill="FFFFFF"/>
        <w:jc w:val="center"/>
        <w:rPr>
          <w:rFonts w:ascii="微软雅黑" w:eastAsia="微软雅黑" w:hAnsi="微软雅黑" w:cs="宋体"/>
          <w:color w:val="333333"/>
          <w:kern w:val="0"/>
          <w:sz w:val="24"/>
          <w:szCs w:val="24"/>
        </w:rPr>
      </w:pPr>
      <w:r w:rsidRPr="00685F3E">
        <w:rPr>
          <w:rFonts w:ascii="微软雅黑" w:eastAsia="微软雅黑" w:hAnsi="微软雅黑" w:cs="宋体" w:hint="eastAsia"/>
          <w:color w:val="333333"/>
          <w:kern w:val="0"/>
          <w:sz w:val="24"/>
          <w:szCs w:val="24"/>
        </w:rPr>
        <w:t>重庆市鼓励企业建立研发准备金制度的实施细则</w:t>
      </w:r>
    </w:p>
    <w:p w:rsidR="00BD2ABE" w:rsidRPr="00685F3E" w:rsidRDefault="00BD2ABE" w:rsidP="00BD2ABE">
      <w:pPr>
        <w:widowControl/>
        <w:shd w:val="clear" w:color="auto" w:fill="FFFFFF"/>
        <w:jc w:val="center"/>
        <w:rPr>
          <w:rFonts w:ascii="微软雅黑" w:eastAsia="微软雅黑" w:hAnsi="微软雅黑" w:cs="宋体"/>
          <w:color w:val="333333"/>
          <w:kern w:val="0"/>
          <w:sz w:val="24"/>
          <w:szCs w:val="24"/>
        </w:rPr>
      </w:pPr>
      <w:r w:rsidRPr="00685F3E">
        <w:rPr>
          <w:rFonts w:ascii="微软雅黑" w:eastAsia="微软雅黑" w:hAnsi="微软雅黑" w:cs="宋体" w:hint="eastAsia"/>
          <w:color w:val="333333"/>
          <w:kern w:val="0"/>
          <w:sz w:val="24"/>
          <w:szCs w:val="24"/>
        </w:rPr>
        <w:lastRenderedPageBreak/>
        <w:t> </w:t>
      </w:r>
      <w:r w:rsidRPr="00685F3E">
        <w:rPr>
          <w:rFonts w:ascii="微软雅黑" w:eastAsia="微软雅黑" w:hAnsi="微软雅黑" w:cs="宋体" w:hint="eastAsia"/>
          <w:color w:val="333333"/>
          <w:kern w:val="0"/>
          <w:sz w:val="24"/>
          <w:szCs w:val="24"/>
        </w:rPr>
        <w:br/>
        <w:t>    第一章  总则</w:t>
      </w:r>
    </w:p>
    <w:p w:rsidR="00BD2ABE" w:rsidRPr="00685F3E" w:rsidRDefault="00BD2ABE" w:rsidP="00BD2ABE">
      <w:pPr>
        <w:widowControl/>
        <w:jc w:val="left"/>
        <w:rPr>
          <w:rFonts w:ascii="宋体" w:eastAsia="宋体" w:hAnsi="宋体" w:cs="宋体"/>
          <w:kern w:val="0"/>
          <w:sz w:val="24"/>
          <w:szCs w:val="24"/>
        </w:rPr>
      </w:pPr>
      <w:r w:rsidRPr="00685F3E">
        <w:rPr>
          <w:rFonts w:ascii="微软雅黑" w:eastAsia="微软雅黑" w:hAnsi="微软雅黑" w:cs="宋体" w:hint="eastAsia"/>
          <w:b/>
          <w:bCs/>
          <w:color w:val="333333"/>
          <w:kern w:val="0"/>
          <w:sz w:val="24"/>
          <w:szCs w:val="24"/>
          <w:shd w:val="clear" w:color="auto" w:fill="FFFFFF"/>
        </w:rPr>
        <w:t>       第一条</w:t>
      </w:r>
      <w:r w:rsidRPr="00685F3E">
        <w:rPr>
          <w:rFonts w:ascii="微软雅黑" w:eastAsia="微软雅黑" w:hAnsi="微软雅黑" w:cs="宋体" w:hint="eastAsia"/>
          <w:color w:val="333333"/>
          <w:kern w:val="0"/>
          <w:sz w:val="24"/>
          <w:szCs w:val="24"/>
          <w:shd w:val="clear" w:color="auto" w:fill="FFFFFF"/>
        </w:rPr>
        <w:t xml:space="preserve">　为贯彻落实市委四届九次全会精神和市委、市政府《关于深化改革扩大开放加快实施创新驱动发展战略的意见》，推动我市企业普遍建立研发准备金制度，引导企业有计划、持续地增加研发投入，结合我市企业研究开发工作实际，制定本实施细则。</w:t>
      </w:r>
      <w:r w:rsidRPr="00685F3E">
        <w:rPr>
          <w:rFonts w:ascii="微软雅黑" w:eastAsia="微软雅黑" w:hAnsi="微软雅黑" w:cs="宋体" w:hint="eastAsia"/>
          <w:color w:val="333333"/>
          <w:kern w:val="0"/>
          <w:sz w:val="24"/>
          <w:szCs w:val="24"/>
          <w:shd w:val="clear" w:color="auto" w:fill="FFFFFF"/>
        </w:rPr>
        <w:br/>
      </w:r>
      <w:r w:rsidRPr="00685F3E">
        <w:rPr>
          <w:rFonts w:ascii="微软雅黑" w:eastAsia="微软雅黑" w:hAnsi="微软雅黑" w:cs="宋体" w:hint="eastAsia"/>
          <w:b/>
          <w:bCs/>
          <w:color w:val="333333"/>
          <w:kern w:val="0"/>
          <w:sz w:val="24"/>
          <w:szCs w:val="24"/>
          <w:shd w:val="clear" w:color="auto" w:fill="FFFFFF"/>
        </w:rPr>
        <w:t>      第二条</w:t>
      </w:r>
      <w:r w:rsidRPr="00685F3E">
        <w:rPr>
          <w:rFonts w:ascii="微软雅黑" w:eastAsia="微软雅黑" w:hAnsi="微软雅黑" w:cs="宋体" w:hint="eastAsia"/>
          <w:color w:val="333333"/>
          <w:kern w:val="0"/>
          <w:sz w:val="24"/>
          <w:szCs w:val="24"/>
          <w:shd w:val="clear" w:color="auto" w:fill="FFFFFF"/>
        </w:rPr>
        <w:t xml:space="preserve">　本实施细则所称研发准备金是指为保证企业研发项目的资金需求，企业根据国家法律法规或企业内部权力机构的决议，在研发项目实际开展研发活动前或研发过程中提前储备的专门用于研发项目支出的资金。</w:t>
      </w:r>
      <w:r w:rsidRPr="00685F3E">
        <w:rPr>
          <w:rFonts w:ascii="微软雅黑" w:eastAsia="微软雅黑" w:hAnsi="微软雅黑" w:cs="宋体" w:hint="eastAsia"/>
          <w:color w:val="333333"/>
          <w:kern w:val="0"/>
          <w:sz w:val="24"/>
          <w:szCs w:val="24"/>
          <w:shd w:val="clear" w:color="auto" w:fill="FFFFFF"/>
        </w:rPr>
        <w:br/>
        <w:t>       研发准备金制度是</w:t>
      </w:r>
      <w:proofErr w:type="gramStart"/>
      <w:r w:rsidRPr="00685F3E">
        <w:rPr>
          <w:rFonts w:ascii="微软雅黑" w:eastAsia="微软雅黑" w:hAnsi="微软雅黑" w:cs="宋体" w:hint="eastAsia"/>
          <w:color w:val="333333"/>
          <w:kern w:val="0"/>
          <w:sz w:val="24"/>
          <w:szCs w:val="24"/>
          <w:shd w:val="clear" w:color="auto" w:fill="FFFFFF"/>
        </w:rPr>
        <w:t>指规范</w:t>
      </w:r>
      <w:proofErr w:type="gramEnd"/>
      <w:r w:rsidRPr="00685F3E">
        <w:rPr>
          <w:rFonts w:ascii="微软雅黑" w:eastAsia="微软雅黑" w:hAnsi="微软雅黑" w:cs="宋体" w:hint="eastAsia"/>
          <w:color w:val="333333"/>
          <w:kern w:val="0"/>
          <w:sz w:val="24"/>
          <w:szCs w:val="24"/>
          <w:shd w:val="clear" w:color="auto" w:fill="FFFFFF"/>
        </w:rPr>
        <w:t>研发准备金的形成、使用、核算、信息披露等事项的管理措施。</w:t>
      </w:r>
      <w:r w:rsidRPr="00685F3E">
        <w:rPr>
          <w:rFonts w:ascii="微软雅黑" w:eastAsia="微软雅黑" w:hAnsi="微软雅黑" w:cs="宋体" w:hint="eastAsia"/>
          <w:color w:val="333333"/>
          <w:kern w:val="0"/>
          <w:sz w:val="24"/>
          <w:szCs w:val="24"/>
          <w:shd w:val="clear" w:color="auto" w:fill="FFFFFF"/>
        </w:rPr>
        <w:br/>
      </w:r>
      <w:r w:rsidRPr="00685F3E">
        <w:rPr>
          <w:rFonts w:ascii="微软雅黑" w:eastAsia="微软雅黑" w:hAnsi="微软雅黑" w:cs="宋体" w:hint="eastAsia"/>
          <w:b/>
          <w:bCs/>
          <w:color w:val="333333"/>
          <w:kern w:val="0"/>
          <w:sz w:val="24"/>
          <w:szCs w:val="24"/>
          <w:shd w:val="clear" w:color="auto" w:fill="FFFFFF"/>
        </w:rPr>
        <w:t>      第三条</w:t>
      </w:r>
      <w:r w:rsidRPr="00685F3E">
        <w:rPr>
          <w:rFonts w:ascii="微软雅黑" w:eastAsia="微软雅黑" w:hAnsi="微软雅黑" w:cs="宋体" w:hint="eastAsia"/>
          <w:color w:val="333333"/>
          <w:kern w:val="0"/>
          <w:sz w:val="24"/>
          <w:szCs w:val="24"/>
          <w:shd w:val="clear" w:color="auto" w:fill="FFFFFF"/>
        </w:rPr>
        <w:t xml:space="preserve">　对全市建立研发准备金制度的企业，市、区（县）财政安排预算资金，采取事前备案、事后补助的方式，财政按其上一年度实际研发投入新增部分的10%予以补助，并按照相关程序一次性拨付。</w:t>
      </w:r>
      <w:r w:rsidRPr="00685F3E">
        <w:rPr>
          <w:rFonts w:ascii="微软雅黑" w:eastAsia="微软雅黑" w:hAnsi="微软雅黑" w:cs="宋体" w:hint="eastAsia"/>
          <w:color w:val="333333"/>
          <w:kern w:val="0"/>
          <w:sz w:val="24"/>
          <w:szCs w:val="24"/>
          <w:shd w:val="clear" w:color="auto" w:fill="FFFFFF"/>
        </w:rPr>
        <w:br/>
        <w:t>享受企业研发投入补助的企业应当建立并运行研发准备金制度，同时按照相关主管部门的要求对研发准备金制度的建立及执行等有关情况进行备案。</w:t>
      </w:r>
      <w:r w:rsidRPr="00685F3E">
        <w:rPr>
          <w:rFonts w:ascii="微软雅黑" w:eastAsia="微软雅黑" w:hAnsi="微软雅黑" w:cs="宋体" w:hint="eastAsia"/>
          <w:color w:val="333333"/>
          <w:kern w:val="0"/>
          <w:sz w:val="24"/>
          <w:szCs w:val="24"/>
          <w:shd w:val="clear" w:color="auto" w:fill="FFFFFF"/>
        </w:rPr>
        <w:br/>
      </w:r>
      <w:r w:rsidRPr="00685F3E">
        <w:rPr>
          <w:rFonts w:ascii="微软雅黑" w:eastAsia="微软雅黑" w:hAnsi="微软雅黑" w:cs="宋体" w:hint="eastAsia"/>
          <w:b/>
          <w:bCs/>
          <w:color w:val="333333"/>
          <w:kern w:val="0"/>
          <w:sz w:val="24"/>
          <w:szCs w:val="24"/>
          <w:shd w:val="clear" w:color="auto" w:fill="FFFFFF"/>
        </w:rPr>
        <w:t>       第四条</w:t>
      </w:r>
      <w:r w:rsidRPr="00685F3E">
        <w:rPr>
          <w:rFonts w:ascii="微软雅黑" w:eastAsia="微软雅黑" w:hAnsi="微软雅黑" w:cs="宋体" w:hint="eastAsia"/>
          <w:color w:val="333333"/>
          <w:kern w:val="0"/>
          <w:sz w:val="24"/>
          <w:szCs w:val="24"/>
          <w:shd w:val="clear" w:color="auto" w:fill="FFFFFF"/>
        </w:rPr>
        <w:t>  建立企业研发准备金制度备案管理机制，搭建企业与金融机构的数据交换和信息分享平台，运用大数据等手段打通银企对接障碍，深化银企合作，推进金融机构对完成研发准备金制度备案的企业实施信用贷款授信等金融创新政策。</w:t>
      </w:r>
      <w:r w:rsidRPr="00685F3E">
        <w:rPr>
          <w:rFonts w:ascii="微软雅黑" w:eastAsia="微软雅黑" w:hAnsi="微软雅黑" w:cs="宋体" w:hint="eastAsia"/>
          <w:color w:val="333333"/>
          <w:kern w:val="0"/>
          <w:sz w:val="24"/>
          <w:szCs w:val="24"/>
          <w:shd w:val="clear" w:color="auto" w:fill="FFFFFF"/>
        </w:rPr>
        <w:br/>
        <w:t>       鼓励和引导社会资本加大对企业技术创新活动的支持，推动企业加大研发投入。</w:t>
      </w:r>
      <w:r w:rsidRPr="00685F3E">
        <w:rPr>
          <w:rFonts w:ascii="微软雅黑" w:eastAsia="微软雅黑" w:hAnsi="微软雅黑" w:cs="宋体" w:hint="eastAsia"/>
          <w:color w:val="333333"/>
          <w:kern w:val="0"/>
          <w:sz w:val="24"/>
          <w:szCs w:val="24"/>
          <w:shd w:val="clear" w:color="auto" w:fill="FFFFFF"/>
        </w:rPr>
        <w:br/>
      </w:r>
      <w:r w:rsidRPr="00685F3E">
        <w:rPr>
          <w:rFonts w:ascii="微软雅黑" w:eastAsia="微软雅黑" w:hAnsi="微软雅黑" w:cs="宋体" w:hint="eastAsia"/>
          <w:b/>
          <w:bCs/>
          <w:color w:val="333333"/>
          <w:kern w:val="0"/>
          <w:sz w:val="24"/>
          <w:szCs w:val="24"/>
          <w:shd w:val="clear" w:color="auto" w:fill="FFFFFF"/>
        </w:rPr>
        <w:lastRenderedPageBreak/>
        <w:t>      第五条</w:t>
      </w:r>
      <w:r w:rsidRPr="00685F3E">
        <w:rPr>
          <w:rFonts w:ascii="微软雅黑" w:eastAsia="微软雅黑" w:hAnsi="微软雅黑" w:cs="宋体" w:hint="eastAsia"/>
          <w:color w:val="333333"/>
          <w:kern w:val="0"/>
          <w:sz w:val="24"/>
          <w:szCs w:val="24"/>
          <w:shd w:val="clear" w:color="auto" w:fill="FFFFFF"/>
        </w:rPr>
        <w:t>  市、区（县）财政局会同同级经济信息委根据企业研发准备金备案和上年度享受研发费用加计扣除政策、企业的实际研发投入等情况测算年度补助资金安排额度，并纳入预算安排。</w:t>
      </w:r>
    </w:p>
    <w:p w:rsidR="00BD2ABE" w:rsidRPr="00685F3E" w:rsidRDefault="00BD2ABE" w:rsidP="00BD2ABE">
      <w:pPr>
        <w:widowControl/>
        <w:shd w:val="clear" w:color="auto" w:fill="FFFFFF"/>
        <w:jc w:val="center"/>
        <w:rPr>
          <w:rFonts w:ascii="微软雅黑" w:eastAsia="微软雅黑" w:hAnsi="微软雅黑" w:cs="宋体"/>
          <w:color w:val="333333"/>
          <w:kern w:val="0"/>
          <w:sz w:val="24"/>
          <w:szCs w:val="24"/>
        </w:rPr>
      </w:pPr>
      <w:r w:rsidRPr="00685F3E">
        <w:rPr>
          <w:rFonts w:ascii="微软雅黑" w:eastAsia="微软雅黑" w:hAnsi="微软雅黑" w:cs="宋体" w:hint="eastAsia"/>
          <w:color w:val="333333"/>
          <w:kern w:val="0"/>
          <w:sz w:val="24"/>
          <w:szCs w:val="24"/>
        </w:rPr>
        <w:t>第二章  补助条件和材料要求</w:t>
      </w:r>
    </w:p>
    <w:p w:rsidR="00BD2ABE" w:rsidRPr="00685F3E" w:rsidRDefault="00BD2ABE" w:rsidP="00BD2ABE">
      <w:pPr>
        <w:widowControl/>
        <w:jc w:val="left"/>
        <w:rPr>
          <w:rFonts w:ascii="宋体" w:eastAsia="宋体" w:hAnsi="宋体" w:cs="宋体"/>
          <w:kern w:val="0"/>
          <w:sz w:val="24"/>
          <w:szCs w:val="24"/>
        </w:rPr>
      </w:pPr>
      <w:r w:rsidRPr="00685F3E">
        <w:rPr>
          <w:rFonts w:ascii="微软雅黑" w:eastAsia="微软雅黑" w:hAnsi="微软雅黑" w:cs="宋体" w:hint="eastAsia"/>
          <w:b/>
          <w:bCs/>
          <w:color w:val="333333"/>
          <w:kern w:val="0"/>
          <w:sz w:val="24"/>
          <w:szCs w:val="24"/>
          <w:shd w:val="clear" w:color="auto" w:fill="FFFFFF"/>
        </w:rPr>
        <w:t>      第六条</w:t>
      </w:r>
      <w:r w:rsidRPr="00685F3E">
        <w:rPr>
          <w:rFonts w:ascii="微软雅黑" w:eastAsia="微软雅黑" w:hAnsi="微软雅黑" w:cs="宋体" w:hint="eastAsia"/>
          <w:color w:val="333333"/>
          <w:kern w:val="0"/>
          <w:sz w:val="24"/>
          <w:szCs w:val="24"/>
          <w:shd w:val="clear" w:color="auto" w:fill="FFFFFF"/>
        </w:rPr>
        <w:t xml:space="preserve">　补助条件。</w:t>
      </w:r>
      <w:r w:rsidRPr="00685F3E">
        <w:rPr>
          <w:rFonts w:ascii="微软雅黑" w:eastAsia="微软雅黑" w:hAnsi="微软雅黑" w:cs="宋体" w:hint="eastAsia"/>
          <w:color w:val="333333"/>
          <w:kern w:val="0"/>
          <w:sz w:val="24"/>
          <w:szCs w:val="24"/>
          <w:shd w:val="clear" w:color="auto" w:fill="FFFFFF"/>
        </w:rPr>
        <w:br/>
        <w:t>     （一）在重庆市内注册，具有独立法人资格、健全的财务管理机构和财务管理制度，诚信经营，依法纳税的规模以上企业。</w:t>
      </w:r>
      <w:r w:rsidRPr="00685F3E">
        <w:rPr>
          <w:rFonts w:ascii="微软雅黑" w:eastAsia="微软雅黑" w:hAnsi="微软雅黑" w:cs="宋体" w:hint="eastAsia"/>
          <w:color w:val="333333"/>
          <w:kern w:val="0"/>
          <w:sz w:val="24"/>
          <w:szCs w:val="24"/>
          <w:shd w:val="clear" w:color="auto" w:fill="FFFFFF"/>
        </w:rPr>
        <w:br/>
        <w:t>     （二）企业上年度有研发活动，并进行了研发投入（R&amp;D)报统。</w:t>
      </w:r>
      <w:r w:rsidRPr="00685F3E">
        <w:rPr>
          <w:rFonts w:ascii="微软雅黑" w:eastAsia="微软雅黑" w:hAnsi="微软雅黑" w:cs="宋体" w:hint="eastAsia"/>
          <w:color w:val="333333"/>
          <w:kern w:val="0"/>
          <w:sz w:val="24"/>
          <w:szCs w:val="24"/>
          <w:shd w:val="clear" w:color="auto" w:fill="FFFFFF"/>
        </w:rPr>
        <w:br/>
        <w:t>     （三）企业已建立研发准备金制度，根据研发计划及资金需求，提前安排研发准备金预算，并已先行投入自筹资金开展研究开发活动。</w:t>
      </w:r>
      <w:r w:rsidRPr="00685F3E">
        <w:rPr>
          <w:rFonts w:ascii="微软雅黑" w:eastAsia="微软雅黑" w:hAnsi="微软雅黑" w:cs="宋体" w:hint="eastAsia"/>
          <w:color w:val="333333"/>
          <w:kern w:val="0"/>
          <w:sz w:val="24"/>
          <w:szCs w:val="24"/>
          <w:shd w:val="clear" w:color="auto" w:fill="FFFFFF"/>
        </w:rPr>
        <w:br/>
        <w:t>      企业研发准备金制度及年度研发准备金预算金额等研发工作有关情况需在当年2月底前在重庆市经济信息委资金申报网上完成备案。</w:t>
      </w:r>
      <w:r w:rsidRPr="00685F3E">
        <w:rPr>
          <w:rFonts w:ascii="微软雅黑" w:eastAsia="微软雅黑" w:hAnsi="微软雅黑" w:cs="宋体" w:hint="eastAsia"/>
          <w:color w:val="333333"/>
          <w:kern w:val="0"/>
          <w:sz w:val="24"/>
          <w:szCs w:val="24"/>
          <w:shd w:val="clear" w:color="auto" w:fill="FFFFFF"/>
        </w:rPr>
        <w:br/>
        <w:t>     （四）企业开展的研发活动应以国家重点发展的高新技术领域和我市重点支柱产业和战略性新兴产业发展方向等为指引，实施地在重庆市内。</w:t>
      </w:r>
      <w:r w:rsidRPr="00685F3E">
        <w:rPr>
          <w:rFonts w:ascii="微软雅黑" w:eastAsia="微软雅黑" w:hAnsi="微软雅黑" w:cs="宋体" w:hint="eastAsia"/>
          <w:color w:val="333333"/>
          <w:kern w:val="0"/>
          <w:sz w:val="24"/>
          <w:szCs w:val="24"/>
          <w:shd w:val="clear" w:color="auto" w:fill="FFFFFF"/>
        </w:rPr>
        <w:br/>
        <w:t>     （五）企业无财政资金使用违纪、违规、违法行为，且在同一申报方向未获得市级其他财政经费支持。</w:t>
      </w:r>
      <w:r w:rsidRPr="00685F3E">
        <w:rPr>
          <w:rFonts w:ascii="微软雅黑" w:eastAsia="微软雅黑" w:hAnsi="微软雅黑" w:cs="宋体" w:hint="eastAsia"/>
          <w:color w:val="333333"/>
          <w:kern w:val="0"/>
          <w:sz w:val="24"/>
          <w:szCs w:val="24"/>
          <w:shd w:val="clear" w:color="auto" w:fill="FFFFFF"/>
        </w:rPr>
        <w:br/>
      </w:r>
      <w:r w:rsidRPr="00685F3E">
        <w:rPr>
          <w:rFonts w:ascii="微软雅黑" w:eastAsia="微软雅黑" w:hAnsi="微软雅黑" w:cs="宋体" w:hint="eastAsia"/>
          <w:b/>
          <w:bCs/>
          <w:color w:val="333333"/>
          <w:kern w:val="0"/>
          <w:sz w:val="24"/>
          <w:szCs w:val="24"/>
          <w:shd w:val="clear" w:color="auto" w:fill="FFFFFF"/>
        </w:rPr>
        <w:t>      第七条</w:t>
      </w:r>
      <w:r w:rsidRPr="00685F3E">
        <w:rPr>
          <w:rFonts w:ascii="微软雅黑" w:eastAsia="微软雅黑" w:hAnsi="微软雅黑" w:cs="宋体" w:hint="eastAsia"/>
          <w:color w:val="333333"/>
          <w:kern w:val="0"/>
          <w:sz w:val="24"/>
          <w:szCs w:val="24"/>
          <w:shd w:val="clear" w:color="auto" w:fill="FFFFFF"/>
        </w:rPr>
        <w:t>  申报材料。申报补助的企业应提供以下材料:</w:t>
      </w:r>
      <w:r w:rsidRPr="00685F3E">
        <w:rPr>
          <w:rFonts w:ascii="微软雅黑" w:eastAsia="微软雅黑" w:hAnsi="微软雅黑" w:cs="宋体" w:hint="eastAsia"/>
          <w:color w:val="333333"/>
          <w:kern w:val="0"/>
          <w:sz w:val="24"/>
          <w:szCs w:val="24"/>
          <w:shd w:val="clear" w:color="auto" w:fill="FFFFFF"/>
        </w:rPr>
        <w:br/>
        <w:t>    （一）经董事会或总经理办公会或企业类似决策机构批准的企业研发准备金制度文件；</w:t>
      </w:r>
      <w:r w:rsidRPr="00685F3E">
        <w:rPr>
          <w:rFonts w:ascii="微软雅黑" w:eastAsia="微软雅黑" w:hAnsi="微软雅黑" w:cs="宋体" w:hint="eastAsia"/>
          <w:color w:val="333333"/>
          <w:kern w:val="0"/>
          <w:sz w:val="24"/>
          <w:szCs w:val="24"/>
          <w:shd w:val="clear" w:color="auto" w:fill="FFFFFF"/>
        </w:rPr>
        <w:br/>
        <w:t>    （二）经董事会或总经理办公会或企业类似决策机构批准的企业研发准备金预算、决算情况说明；</w:t>
      </w:r>
      <w:r w:rsidRPr="00685F3E">
        <w:rPr>
          <w:rFonts w:ascii="微软雅黑" w:eastAsia="微软雅黑" w:hAnsi="微软雅黑" w:cs="宋体" w:hint="eastAsia"/>
          <w:color w:val="333333"/>
          <w:kern w:val="0"/>
          <w:sz w:val="24"/>
          <w:szCs w:val="24"/>
          <w:shd w:val="clear" w:color="auto" w:fill="FFFFFF"/>
        </w:rPr>
        <w:br/>
        <w:t>    （三）《企业研发投入财政补助资金申报表》、《企业研发准备金及研发项</w:t>
      </w:r>
      <w:r w:rsidRPr="00685F3E">
        <w:rPr>
          <w:rFonts w:ascii="微软雅黑" w:eastAsia="微软雅黑" w:hAnsi="微软雅黑" w:cs="宋体" w:hint="eastAsia"/>
          <w:color w:val="333333"/>
          <w:kern w:val="0"/>
          <w:sz w:val="24"/>
          <w:szCs w:val="24"/>
          <w:shd w:val="clear" w:color="auto" w:fill="FFFFFF"/>
        </w:rPr>
        <w:lastRenderedPageBreak/>
        <w:t>目备案登记表》、《企业所得税年度纳税申报表》和《企业所得税优惠事项备案表》；</w:t>
      </w:r>
      <w:r w:rsidRPr="00685F3E">
        <w:rPr>
          <w:rFonts w:ascii="微软雅黑" w:eastAsia="微软雅黑" w:hAnsi="微软雅黑" w:cs="宋体" w:hint="eastAsia"/>
          <w:color w:val="333333"/>
          <w:kern w:val="0"/>
          <w:sz w:val="24"/>
          <w:szCs w:val="24"/>
          <w:shd w:val="clear" w:color="auto" w:fill="FFFFFF"/>
        </w:rPr>
        <w:br/>
        <w:t>    （四）企业营业执照和财务报表；</w:t>
      </w:r>
      <w:r w:rsidRPr="00685F3E">
        <w:rPr>
          <w:rFonts w:ascii="微软雅黑" w:eastAsia="微软雅黑" w:hAnsi="微软雅黑" w:cs="宋体" w:hint="eastAsia"/>
          <w:color w:val="333333"/>
          <w:kern w:val="0"/>
          <w:sz w:val="24"/>
          <w:szCs w:val="24"/>
          <w:shd w:val="clear" w:color="auto" w:fill="FFFFFF"/>
        </w:rPr>
        <w:br/>
        <w:t>    （五）申报资料真实性承诺书；</w:t>
      </w:r>
      <w:r w:rsidRPr="00685F3E">
        <w:rPr>
          <w:rFonts w:ascii="微软雅黑" w:eastAsia="微软雅黑" w:hAnsi="微软雅黑" w:cs="宋体" w:hint="eastAsia"/>
          <w:color w:val="333333"/>
          <w:kern w:val="0"/>
          <w:sz w:val="24"/>
          <w:szCs w:val="24"/>
          <w:shd w:val="clear" w:color="auto" w:fill="FFFFFF"/>
        </w:rPr>
        <w:br/>
        <w:t>    （六）其他相关材料。</w:t>
      </w:r>
    </w:p>
    <w:p w:rsidR="00BD2ABE" w:rsidRPr="00685F3E" w:rsidRDefault="00BD2ABE" w:rsidP="00BD2ABE">
      <w:pPr>
        <w:widowControl/>
        <w:shd w:val="clear" w:color="auto" w:fill="FFFFFF"/>
        <w:jc w:val="center"/>
        <w:rPr>
          <w:rFonts w:ascii="微软雅黑" w:eastAsia="微软雅黑" w:hAnsi="微软雅黑" w:cs="宋体"/>
          <w:color w:val="333333"/>
          <w:kern w:val="0"/>
          <w:sz w:val="24"/>
          <w:szCs w:val="24"/>
        </w:rPr>
      </w:pPr>
      <w:r w:rsidRPr="00685F3E">
        <w:rPr>
          <w:rFonts w:ascii="微软雅黑" w:eastAsia="微软雅黑" w:hAnsi="微软雅黑" w:cs="宋体" w:hint="eastAsia"/>
          <w:b/>
          <w:bCs/>
          <w:color w:val="333333"/>
          <w:kern w:val="0"/>
          <w:sz w:val="24"/>
          <w:szCs w:val="24"/>
        </w:rPr>
        <w:t>  </w:t>
      </w:r>
      <w:r w:rsidRPr="00685F3E">
        <w:rPr>
          <w:rFonts w:ascii="微软雅黑" w:eastAsia="微软雅黑" w:hAnsi="微软雅黑" w:cs="宋体" w:hint="eastAsia"/>
          <w:color w:val="333333"/>
          <w:kern w:val="0"/>
          <w:sz w:val="24"/>
          <w:szCs w:val="24"/>
        </w:rPr>
        <w:t> 第三章  补助程序</w:t>
      </w:r>
    </w:p>
    <w:p w:rsidR="00BD2ABE" w:rsidRPr="00685F3E" w:rsidRDefault="00BD2ABE" w:rsidP="00BD2ABE">
      <w:pPr>
        <w:widowControl/>
        <w:jc w:val="left"/>
        <w:rPr>
          <w:rFonts w:ascii="宋体" w:eastAsia="宋体" w:hAnsi="宋体" w:cs="宋体"/>
          <w:kern w:val="0"/>
          <w:sz w:val="24"/>
          <w:szCs w:val="24"/>
        </w:rPr>
      </w:pPr>
      <w:r w:rsidRPr="00685F3E">
        <w:rPr>
          <w:rFonts w:ascii="微软雅黑" w:eastAsia="微软雅黑" w:hAnsi="微软雅黑" w:cs="宋体" w:hint="eastAsia"/>
          <w:b/>
          <w:bCs/>
          <w:color w:val="333333"/>
          <w:kern w:val="0"/>
          <w:sz w:val="24"/>
          <w:szCs w:val="24"/>
          <w:shd w:val="clear" w:color="auto" w:fill="FFFFFF"/>
        </w:rPr>
        <w:t>        第八条</w:t>
      </w:r>
      <w:r w:rsidRPr="00685F3E">
        <w:rPr>
          <w:rFonts w:ascii="微软雅黑" w:eastAsia="微软雅黑" w:hAnsi="微软雅黑" w:cs="宋体" w:hint="eastAsia"/>
          <w:color w:val="333333"/>
          <w:kern w:val="0"/>
          <w:sz w:val="24"/>
          <w:szCs w:val="24"/>
          <w:shd w:val="clear" w:color="auto" w:fill="FFFFFF"/>
        </w:rPr>
        <w:t xml:space="preserve">　申报通知的发布。原则上每年4月底前，市经济信息委会同市财政局共同发布当年度财政补助资金申报通知。</w:t>
      </w:r>
      <w:r w:rsidRPr="00685F3E">
        <w:rPr>
          <w:rFonts w:ascii="微软雅黑" w:eastAsia="微软雅黑" w:hAnsi="微软雅黑" w:cs="宋体" w:hint="eastAsia"/>
          <w:color w:val="333333"/>
          <w:kern w:val="0"/>
          <w:sz w:val="24"/>
          <w:szCs w:val="24"/>
          <w:shd w:val="clear" w:color="auto" w:fill="FFFFFF"/>
        </w:rPr>
        <w:br/>
      </w:r>
      <w:r w:rsidRPr="00685F3E">
        <w:rPr>
          <w:rFonts w:ascii="微软雅黑" w:eastAsia="微软雅黑" w:hAnsi="微软雅黑" w:cs="宋体" w:hint="eastAsia"/>
          <w:b/>
          <w:bCs/>
          <w:color w:val="333333"/>
          <w:kern w:val="0"/>
          <w:sz w:val="24"/>
          <w:szCs w:val="24"/>
          <w:shd w:val="clear" w:color="auto" w:fill="FFFFFF"/>
        </w:rPr>
        <w:t>       第九条</w:t>
      </w:r>
      <w:r w:rsidRPr="00685F3E">
        <w:rPr>
          <w:rFonts w:ascii="微软雅黑" w:eastAsia="微软雅黑" w:hAnsi="微软雅黑" w:cs="宋体" w:hint="eastAsia"/>
          <w:color w:val="333333"/>
          <w:kern w:val="0"/>
          <w:sz w:val="24"/>
          <w:szCs w:val="24"/>
          <w:shd w:val="clear" w:color="auto" w:fill="FFFFFF"/>
        </w:rPr>
        <w:t>  企业申报流程及要求。企业按照当年度申报通知要求，在规定时间内在市经济信息委资金申报网上进行申报，并在受理截止前，报送相应书面材料到所在区（县）经济信息委。中央驻</w:t>
      </w:r>
      <w:proofErr w:type="gramStart"/>
      <w:r w:rsidRPr="00685F3E">
        <w:rPr>
          <w:rFonts w:ascii="微软雅黑" w:eastAsia="微软雅黑" w:hAnsi="微软雅黑" w:cs="宋体" w:hint="eastAsia"/>
          <w:color w:val="333333"/>
          <w:kern w:val="0"/>
          <w:sz w:val="24"/>
          <w:szCs w:val="24"/>
          <w:shd w:val="clear" w:color="auto" w:fill="FFFFFF"/>
        </w:rPr>
        <w:t>渝企业</w:t>
      </w:r>
      <w:proofErr w:type="gramEnd"/>
      <w:r w:rsidRPr="00685F3E">
        <w:rPr>
          <w:rFonts w:ascii="微软雅黑" w:eastAsia="微软雅黑" w:hAnsi="微软雅黑" w:cs="宋体" w:hint="eastAsia"/>
          <w:color w:val="333333"/>
          <w:kern w:val="0"/>
          <w:sz w:val="24"/>
          <w:szCs w:val="24"/>
          <w:shd w:val="clear" w:color="auto" w:fill="FFFFFF"/>
        </w:rPr>
        <w:t>及市属企业按照属地原则，向所在区（县）申报，由相关区（县）职能部门按照职责分工和程序办理。</w:t>
      </w:r>
      <w:r w:rsidRPr="00685F3E">
        <w:rPr>
          <w:rFonts w:ascii="微软雅黑" w:eastAsia="微软雅黑" w:hAnsi="微软雅黑" w:cs="宋体" w:hint="eastAsia"/>
          <w:color w:val="333333"/>
          <w:kern w:val="0"/>
          <w:sz w:val="24"/>
          <w:szCs w:val="24"/>
          <w:shd w:val="clear" w:color="auto" w:fill="FFFFFF"/>
        </w:rPr>
        <w:br/>
      </w:r>
      <w:r w:rsidRPr="00685F3E">
        <w:rPr>
          <w:rFonts w:ascii="微软雅黑" w:eastAsia="微软雅黑" w:hAnsi="微软雅黑" w:cs="宋体" w:hint="eastAsia"/>
          <w:b/>
          <w:bCs/>
          <w:color w:val="333333"/>
          <w:kern w:val="0"/>
          <w:sz w:val="24"/>
          <w:szCs w:val="24"/>
          <w:shd w:val="clear" w:color="auto" w:fill="FFFFFF"/>
        </w:rPr>
        <w:t>       第十条</w:t>
      </w:r>
      <w:r w:rsidRPr="00685F3E">
        <w:rPr>
          <w:rFonts w:ascii="微软雅黑" w:eastAsia="微软雅黑" w:hAnsi="微软雅黑" w:cs="宋体" w:hint="eastAsia"/>
          <w:color w:val="333333"/>
          <w:kern w:val="0"/>
          <w:sz w:val="24"/>
          <w:szCs w:val="24"/>
          <w:shd w:val="clear" w:color="auto" w:fill="FFFFFF"/>
        </w:rPr>
        <w:t>  初审。申报受理截止后，各区（县）经济信息委会同财政局、科委、国税局、地税局、统计局、金融办对当地企业申报补助资金情况进行审核。</w:t>
      </w:r>
      <w:r w:rsidRPr="00685F3E">
        <w:rPr>
          <w:rFonts w:ascii="微软雅黑" w:eastAsia="微软雅黑" w:hAnsi="微软雅黑" w:cs="宋体" w:hint="eastAsia"/>
          <w:color w:val="333333"/>
          <w:kern w:val="0"/>
          <w:sz w:val="24"/>
          <w:szCs w:val="24"/>
          <w:shd w:val="clear" w:color="auto" w:fill="FFFFFF"/>
        </w:rPr>
        <w:br/>
        <w:t>        各区（县）经济信息委会同财政局对企业申报的上一年度新增的研究开发费进行汇总，对企业研发准备金制度建立及落实情况进行审核，形成企业申报情况汇总表并反馈给当地科委、国税局、地税局和统计局；国税局、地税局将企业填报的可税前加计扣除研发费用与税务系统的申报记录进行比对并将结果反馈经济信息委；统计局根据上年度企业研发统计数据对企业申报情况汇总表进行审核并反馈经济信息委；金融办积极鼓励和引导金融机构加强对符合补助资金支持条件的企业的融资支持和加大推进其上市培育力度。</w:t>
      </w:r>
      <w:r w:rsidRPr="00685F3E">
        <w:rPr>
          <w:rFonts w:ascii="微软雅黑" w:eastAsia="微软雅黑" w:hAnsi="微软雅黑" w:cs="宋体" w:hint="eastAsia"/>
          <w:color w:val="333333"/>
          <w:kern w:val="0"/>
          <w:sz w:val="24"/>
          <w:szCs w:val="24"/>
          <w:shd w:val="clear" w:color="auto" w:fill="FFFFFF"/>
        </w:rPr>
        <w:br/>
        <w:t>各区（县）经济信息委会同财政局根据各部门审核情况，提出企业研发投入拟补</w:t>
      </w:r>
      <w:r w:rsidRPr="00685F3E">
        <w:rPr>
          <w:rFonts w:ascii="微软雅黑" w:eastAsia="微软雅黑" w:hAnsi="微软雅黑" w:cs="宋体" w:hint="eastAsia"/>
          <w:color w:val="333333"/>
          <w:kern w:val="0"/>
          <w:sz w:val="24"/>
          <w:szCs w:val="24"/>
          <w:shd w:val="clear" w:color="auto" w:fill="FFFFFF"/>
        </w:rPr>
        <w:lastRenderedPageBreak/>
        <w:t>助计划上报市经济信息委。对审核未通过的企业，由各区（县）经济信息委在网上退回并说明原因。</w:t>
      </w:r>
      <w:r w:rsidRPr="00685F3E">
        <w:rPr>
          <w:rFonts w:ascii="微软雅黑" w:eastAsia="微软雅黑" w:hAnsi="微软雅黑" w:cs="宋体" w:hint="eastAsia"/>
          <w:color w:val="333333"/>
          <w:kern w:val="0"/>
          <w:sz w:val="24"/>
          <w:szCs w:val="24"/>
          <w:shd w:val="clear" w:color="auto" w:fill="FFFFFF"/>
        </w:rPr>
        <w:br/>
      </w:r>
      <w:r w:rsidRPr="00685F3E">
        <w:rPr>
          <w:rFonts w:ascii="微软雅黑" w:eastAsia="微软雅黑" w:hAnsi="微软雅黑" w:cs="宋体" w:hint="eastAsia"/>
          <w:b/>
          <w:bCs/>
          <w:color w:val="333333"/>
          <w:kern w:val="0"/>
          <w:sz w:val="24"/>
          <w:szCs w:val="24"/>
          <w:shd w:val="clear" w:color="auto" w:fill="FFFFFF"/>
        </w:rPr>
        <w:t>       第十一条</w:t>
      </w:r>
      <w:r w:rsidRPr="00685F3E">
        <w:rPr>
          <w:rFonts w:ascii="微软雅黑" w:eastAsia="微软雅黑" w:hAnsi="微软雅黑" w:cs="宋体" w:hint="eastAsia"/>
          <w:color w:val="333333"/>
          <w:kern w:val="0"/>
          <w:sz w:val="24"/>
          <w:szCs w:val="24"/>
          <w:shd w:val="clear" w:color="auto" w:fill="FFFFFF"/>
        </w:rPr>
        <w:t>  复核。市经济信息委会同市财政局对各区（县）上报的拟补助计划中企业名单及补助额度进行复核。对复核未通过的企业，由市经济信息委退回所在区（县）经济信息委并说明原因。</w:t>
      </w:r>
      <w:r w:rsidRPr="00685F3E">
        <w:rPr>
          <w:rFonts w:ascii="微软雅黑" w:eastAsia="微软雅黑" w:hAnsi="微软雅黑" w:cs="宋体" w:hint="eastAsia"/>
          <w:color w:val="333333"/>
          <w:kern w:val="0"/>
          <w:sz w:val="24"/>
          <w:szCs w:val="24"/>
          <w:shd w:val="clear" w:color="auto" w:fill="FFFFFF"/>
        </w:rPr>
        <w:br/>
      </w:r>
      <w:r w:rsidRPr="00685F3E">
        <w:rPr>
          <w:rFonts w:ascii="微软雅黑" w:eastAsia="微软雅黑" w:hAnsi="微软雅黑" w:cs="宋体" w:hint="eastAsia"/>
          <w:b/>
          <w:bCs/>
          <w:color w:val="333333"/>
          <w:kern w:val="0"/>
          <w:sz w:val="24"/>
          <w:szCs w:val="24"/>
          <w:shd w:val="clear" w:color="auto" w:fill="FFFFFF"/>
        </w:rPr>
        <w:t>      第十二条</w:t>
      </w:r>
      <w:r w:rsidRPr="00685F3E">
        <w:rPr>
          <w:rFonts w:ascii="微软雅黑" w:eastAsia="微软雅黑" w:hAnsi="微软雅黑" w:cs="宋体" w:hint="eastAsia"/>
          <w:color w:val="333333"/>
          <w:kern w:val="0"/>
          <w:sz w:val="24"/>
          <w:szCs w:val="24"/>
          <w:shd w:val="clear" w:color="auto" w:fill="FFFFFF"/>
        </w:rPr>
        <w:t>  审定。市经济</w:t>
      </w:r>
      <w:proofErr w:type="gramStart"/>
      <w:r w:rsidRPr="00685F3E">
        <w:rPr>
          <w:rFonts w:ascii="微软雅黑" w:eastAsia="微软雅黑" w:hAnsi="微软雅黑" w:cs="宋体" w:hint="eastAsia"/>
          <w:color w:val="333333"/>
          <w:kern w:val="0"/>
          <w:sz w:val="24"/>
          <w:szCs w:val="24"/>
          <w:shd w:val="clear" w:color="auto" w:fill="FFFFFF"/>
        </w:rPr>
        <w:t>信息委商市</w:t>
      </w:r>
      <w:proofErr w:type="gramEnd"/>
      <w:r w:rsidRPr="00685F3E">
        <w:rPr>
          <w:rFonts w:ascii="微软雅黑" w:eastAsia="微软雅黑" w:hAnsi="微软雅黑" w:cs="宋体" w:hint="eastAsia"/>
          <w:color w:val="333333"/>
          <w:kern w:val="0"/>
          <w:sz w:val="24"/>
          <w:szCs w:val="24"/>
          <w:shd w:val="clear" w:color="auto" w:fill="FFFFFF"/>
        </w:rPr>
        <w:t>财政局、市科委、市国税局、市地税局、市统计局和市金融办等相关部门对补助额度进行审定。审定结果作为市对区（县）产业集聚转移支付的分配因素。</w:t>
      </w:r>
      <w:r w:rsidRPr="00685F3E">
        <w:rPr>
          <w:rFonts w:ascii="微软雅黑" w:eastAsia="微软雅黑" w:hAnsi="微软雅黑" w:cs="宋体" w:hint="eastAsia"/>
          <w:color w:val="333333"/>
          <w:kern w:val="0"/>
          <w:sz w:val="24"/>
          <w:szCs w:val="24"/>
          <w:shd w:val="clear" w:color="auto" w:fill="FFFFFF"/>
        </w:rPr>
        <w:br/>
        <w:t>     </w:t>
      </w:r>
      <w:r w:rsidRPr="00685F3E">
        <w:rPr>
          <w:rFonts w:ascii="微软雅黑" w:eastAsia="微软雅黑" w:hAnsi="微软雅黑" w:cs="宋体" w:hint="eastAsia"/>
          <w:b/>
          <w:bCs/>
          <w:color w:val="333333"/>
          <w:kern w:val="0"/>
          <w:sz w:val="24"/>
          <w:szCs w:val="24"/>
          <w:shd w:val="clear" w:color="auto" w:fill="FFFFFF"/>
        </w:rPr>
        <w:t> 第十三条 </w:t>
      </w:r>
      <w:r w:rsidRPr="00685F3E">
        <w:rPr>
          <w:rFonts w:ascii="微软雅黑" w:eastAsia="微软雅黑" w:hAnsi="微软雅黑" w:cs="宋体" w:hint="eastAsia"/>
          <w:color w:val="333333"/>
          <w:kern w:val="0"/>
          <w:sz w:val="24"/>
          <w:szCs w:val="24"/>
          <w:shd w:val="clear" w:color="auto" w:fill="FFFFFF"/>
        </w:rPr>
        <w:t> 网上公示。市经济信息委对经审定的分配方案按程序向全社会进行公示。</w:t>
      </w:r>
      <w:r w:rsidRPr="00685F3E">
        <w:rPr>
          <w:rFonts w:ascii="微软雅黑" w:eastAsia="微软雅黑" w:hAnsi="微软雅黑" w:cs="宋体" w:hint="eastAsia"/>
          <w:color w:val="333333"/>
          <w:kern w:val="0"/>
          <w:sz w:val="24"/>
          <w:szCs w:val="24"/>
          <w:shd w:val="clear" w:color="auto" w:fill="FFFFFF"/>
        </w:rPr>
        <w:br/>
        <w:t>     </w:t>
      </w:r>
      <w:r w:rsidRPr="00685F3E">
        <w:rPr>
          <w:rFonts w:ascii="微软雅黑" w:eastAsia="微软雅黑" w:hAnsi="微软雅黑" w:cs="宋体" w:hint="eastAsia"/>
          <w:b/>
          <w:bCs/>
          <w:color w:val="333333"/>
          <w:kern w:val="0"/>
          <w:sz w:val="24"/>
          <w:szCs w:val="24"/>
          <w:shd w:val="clear" w:color="auto" w:fill="FFFFFF"/>
        </w:rPr>
        <w:t> 第十四条</w:t>
      </w:r>
      <w:r w:rsidRPr="00685F3E">
        <w:rPr>
          <w:rFonts w:ascii="微软雅黑" w:eastAsia="微软雅黑" w:hAnsi="微软雅黑" w:cs="宋体" w:hint="eastAsia"/>
          <w:color w:val="333333"/>
          <w:kern w:val="0"/>
          <w:sz w:val="24"/>
          <w:szCs w:val="24"/>
          <w:shd w:val="clear" w:color="auto" w:fill="FFFFFF"/>
        </w:rPr>
        <w:t> 补助资金的下达及拨付。市级补助资金通过产业集聚转移支付统一下达区县。市经济信息委会同市财政局联合下达补助计划，由区（县）财政局按照确定后的补助计划办理资金拨付手续；中央驻</w:t>
      </w:r>
      <w:proofErr w:type="gramStart"/>
      <w:r w:rsidRPr="00685F3E">
        <w:rPr>
          <w:rFonts w:ascii="微软雅黑" w:eastAsia="微软雅黑" w:hAnsi="微软雅黑" w:cs="宋体" w:hint="eastAsia"/>
          <w:color w:val="333333"/>
          <w:kern w:val="0"/>
          <w:sz w:val="24"/>
          <w:szCs w:val="24"/>
          <w:shd w:val="clear" w:color="auto" w:fill="FFFFFF"/>
        </w:rPr>
        <w:t>渝企业</w:t>
      </w:r>
      <w:proofErr w:type="gramEnd"/>
      <w:r w:rsidRPr="00685F3E">
        <w:rPr>
          <w:rFonts w:ascii="微软雅黑" w:eastAsia="微软雅黑" w:hAnsi="微软雅黑" w:cs="宋体" w:hint="eastAsia"/>
          <w:color w:val="333333"/>
          <w:kern w:val="0"/>
          <w:sz w:val="24"/>
          <w:szCs w:val="24"/>
          <w:shd w:val="clear" w:color="auto" w:fill="FFFFFF"/>
        </w:rPr>
        <w:t>及市属企业按照属地原则由所在区县财政局办理。</w:t>
      </w:r>
    </w:p>
    <w:p w:rsidR="00BD2ABE" w:rsidRPr="00685F3E" w:rsidRDefault="00BD2ABE" w:rsidP="00BD2ABE">
      <w:pPr>
        <w:widowControl/>
        <w:shd w:val="clear" w:color="auto" w:fill="FFFFFF"/>
        <w:jc w:val="center"/>
        <w:rPr>
          <w:rFonts w:ascii="微软雅黑" w:eastAsia="微软雅黑" w:hAnsi="微软雅黑" w:cs="宋体"/>
          <w:color w:val="333333"/>
          <w:kern w:val="0"/>
          <w:sz w:val="24"/>
          <w:szCs w:val="24"/>
        </w:rPr>
      </w:pPr>
      <w:r w:rsidRPr="00685F3E">
        <w:rPr>
          <w:rFonts w:ascii="微软雅黑" w:eastAsia="微软雅黑" w:hAnsi="微软雅黑" w:cs="宋体" w:hint="eastAsia"/>
          <w:color w:val="333333"/>
          <w:kern w:val="0"/>
          <w:sz w:val="24"/>
          <w:szCs w:val="24"/>
        </w:rPr>
        <w:t>第四章  监督检查</w:t>
      </w:r>
    </w:p>
    <w:p w:rsidR="00BD2ABE" w:rsidRPr="00685F3E" w:rsidRDefault="00BD2ABE" w:rsidP="00BD2ABE">
      <w:pPr>
        <w:widowControl/>
        <w:jc w:val="left"/>
        <w:rPr>
          <w:rFonts w:ascii="宋体" w:eastAsia="宋体" w:hAnsi="宋体" w:cs="宋体"/>
          <w:kern w:val="0"/>
          <w:sz w:val="24"/>
          <w:szCs w:val="24"/>
        </w:rPr>
      </w:pPr>
      <w:r w:rsidRPr="00685F3E">
        <w:rPr>
          <w:rFonts w:ascii="微软雅黑" w:eastAsia="微软雅黑" w:hAnsi="微软雅黑" w:cs="宋体" w:hint="eastAsia"/>
          <w:b/>
          <w:bCs/>
          <w:color w:val="333333"/>
          <w:kern w:val="0"/>
          <w:sz w:val="24"/>
          <w:szCs w:val="24"/>
          <w:shd w:val="clear" w:color="auto" w:fill="FFFFFF"/>
        </w:rPr>
        <w:t>       第十五条</w:t>
      </w:r>
      <w:r w:rsidRPr="00685F3E">
        <w:rPr>
          <w:rFonts w:ascii="微软雅黑" w:eastAsia="微软雅黑" w:hAnsi="微软雅黑" w:cs="宋体" w:hint="eastAsia"/>
          <w:color w:val="333333"/>
          <w:kern w:val="0"/>
          <w:sz w:val="24"/>
          <w:szCs w:val="24"/>
          <w:shd w:val="clear" w:color="auto" w:fill="FFFFFF"/>
        </w:rPr>
        <w:t xml:space="preserve">　市经济信息委会同市财政局根据实际情况，可采取定期检查、不定期抽查或委托项目所在区（县）经济信息委和财政局（或评审机构）等方式，对补助资金的申请、使用等情况进行督促检查或绩效评价等，防止虚报骗取补助资金等违纪违法行为的发生。</w:t>
      </w:r>
      <w:r w:rsidRPr="00685F3E">
        <w:rPr>
          <w:rFonts w:ascii="微软雅黑" w:eastAsia="微软雅黑" w:hAnsi="微软雅黑" w:cs="宋体" w:hint="eastAsia"/>
          <w:color w:val="333333"/>
          <w:kern w:val="0"/>
          <w:sz w:val="24"/>
          <w:szCs w:val="24"/>
          <w:shd w:val="clear" w:color="auto" w:fill="FFFFFF"/>
        </w:rPr>
        <w:br/>
      </w:r>
      <w:r w:rsidRPr="00685F3E">
        <w:rPr>
          <w:rFonts w:ascii="微软雅黑" w:eastAsia="微软雅黑" w:hAnsi="微软雅黑" w:cs="宋体" w:hint="eastAsia"/>
          <w:b/>
          <w:bCs/>
          <w:color w:val="333333"/>
          <w:kern w:val="0"/>
          <w:sz w:val="24"/>
          <w:szCs w:val="24"/>
          <w:shd w:val="clear" w:color="auto" w:fill="FFFFFF"/>
        </w:rPr>
        <w:t>       第十六条</w:t>
      </w:r>
      <w:r w:rsidRPr="00685F3E">
        <w:rPr>
          <w:rFonts w:ascii="微软雅黑" w:eastAsia="微软雅黑" w:hAnsi="微软雅黑" w:cs="宋体" w:hint="eastAsia"/>
          <w:color w:val="333333"/>
          <w:kern w:val="0"/>
          <w:sz w:val="24"/>
          <w:szCs w:val="24"/>
          <w:shd w:val="clear" w:color="auto" w:fill="FFFFFF"/>
        </w:rPr>
        <w:t xml:space="preserve">　获得财政补助资金的单位要切实加强对财政补助资金的使用管理，自觉接受财政、审计、监察部门的监督检查，严格执行财务规章制度和会计核算办法。</w:t>
      </w:r>
      <w:r w:rsidRPr="00685F3E">
        <w:rPr>
          <w:rFonts w:ascii="微软雅黑" w:eastAsia="微软雅黑" w:hAnsi="微软雅黑" w:cs="宋体" w:hint="eastAsia"/>
          <w:color w:val="333333"/>
          <w:kern w:val="0"/>
          <w:sz w:val="24"/>
          <w:szCs w:val="24"/>
          <w:shd w:val="clear" w:color="auto" w:fill="FFFFFF"/>
        </w:rPr>
        <w:br/>
      </w:r>
      <w:r w:rsidRPr="00685F3E">
        <w:rPr>
          <w:rFonts w:ascii="微软雅黑" w:eastAsia="微软雅黑" w:hAnsi="微软雅黑" w:cs="宋体" w:hint="eastAsia"/>
          <w:b/>
          <w:bCs/>
          <w:color w:val="333333"/>
          <w:kern w:val="0"/>
          <w:sz w:val="24"/>
          <w:szCs w:val="24"/>
          <w:shd w:val="clear" w:color="auto" w:fill="FFFFFF"/>
        </w:rPr>
        <w:lastRenderedPageBreak/>
        <w:t>       第十七条</w:t>
      </w:r>
      <w:r w:rsidRPr="00685F3E">
        <w:rPr>
          <w:rFonts w:ascii="微软雅黑" w:eastAsia="微软雅黑" w:hAnsi="微软雅黑" w:cs="宋体" w:hint="eastAsia"/>
          <w:color w:val="333333"/>
          <w:kern w:val="0"/>
          <w:sz w:val="24"/>
          <w:szCs w:val="24"/>
          <w:shd w:val="clear" w:color="auto" w:fill="FFFFFF"/>
        </w:rPr>
        <w:t xml:space="preserve">　财政补助资金管理实行责任追究机制。对弄虚作假、截留、挪用、挤占财政补助资金等行为，按国家有关法律法规进行处理，并依法追究有关单位及其相关人员责任。</w:t>
      </w:r>
      <w:r w:rsidRPr="00685F3E">
        <w:rPr>
          <w:rFonts w:ascii="微软雅黑" w:eastAsia="微软雅黑" w:hAnsi="微软雅黑" w:cs="宋体" w:hint="eastAsia"/>
          <w:color w:val="333333"/>
          <w:kern w:val="0"/>
          <w:sz w:val="24"/>
          <w:szCs w:val="24"/>
          <w:shd w:val="clear" w:color="auto" w:fill="FFFFFF"/>
        </w:rPr>
        <w:br/>
      </w:r>
      <w:r w:rsidRPr="00685F3E">
        <w:rPr>
          <w:rFonts w:ascii="微软雅黑" w:eastAsia="微软雅黑" w:hAnsi="微软雅黑" w:cs="宋体" w:hint="eastAsia"/>
          <w:b/>
          <w:bCs/>
          <w:color w:val="333333"/>
          <w:kern w:val="0"/>
          <w:sz w:val="24"/>
          <w:szCs w:val="24"/>
          <w:shd w:val="clear" w:color="auto" w:fill="FFFFFF"/>
        </w:rPr>
        <w:t>      第十八条  </w:t>
      </w:r>
      <w:r w:rsidRPr="00685F3E">
        <w:rPr>
          <w:rFonts w:ascii="微软雅黑" w:eastAsia="微软雅黑" w:hAnsi="微软雅黑" w:cs="宋体" w:hint="eastAsia"/>
          <w:color w:val="333333"/>
          <w:kern w:val="0"/>
          <w:sz w:val="24"/>
          <w:szCs w:val="24"/>
          <w:shd w:val="clear" w:color="auto" w:fill="FFFFFF"/>
        </w:rPr>
        <w:t>国家工作人员在工作中玩忽职守、滥用职权、徇私舞弊的，依法给予处分；涉嫌犯罪的，移送司法机关依法处理。</w:t>
      </w:r>
    </w:p>
    <w:p w:rsidR="00BD2ABE" w:rsidRPr="00685F3E" w:rsidRDefault="00BD2ABE" w:rsidP="00BD2ABE">
      <w:pPr>
        <w:widowControl/>
        <w:shd w:val="clear" w:color="auto" w:fill="FFFFFF"/>
        <w:jc w:val="center"/>
        <w:rPr>
          <w:rFonts w:ascii="微软雅黑" w:eastAsia="微软雅黑" w:hAnsi="微软雅黑" w:cs="宋体"/>
          <w:color w:val="333333"/>
          <w:kern w:val="0"/>
          <w:sz w:val="24"/>
          <w:szCs w:val="24"/>
        </w:rPr>
      </w:pPr>
      <w:r w:rsidRPr="00685F3E">
        <w:rPr>
          <w:rFonts w:ascii="微软雅黑" w:eastAsia="微软雅黑" w:hAnsi="微软雅黑" w:cs="宋体" w:hint="eastAsia"/>
          <w:color w:val="333333"/>
          <w:kern w:val="0"/>
          <w:sz w:val="24"/>
          <w:szCs w:val="24"/>
        </w:rPr>
        <w:t>第五章  附则</w:t>
      </w:r>
    </w:p>
    <w:p w:rsidR="00BD2ABE" w:rsidRDefault="00BD2ABE" w:rsidP="00BD2ABE">
      <w:pPr>
        <w:rPr>
          <w:rFonts w:ascii="微软雅黑" w:eastAsia="微软雅黑" w:hAnsi="微软雅黑" w:cs="宋体"/>
          <w:color w:val="333333"/>
          <w:kern w:val="0"/>
          <w:sz w:val="24"/>
          <w:szCs w:val="24"/>
          <w:shd w:val="clear" w:color="auto" w:fill="FFFFFF"/>
        </w:rPr>
      </w:pPr>
      <w:r w:rsidRPr="00685F3E">
        <w:rPr>
          <w:rFonts w:ascii="微软雅黑" w:eastAsia="微软雅黑" w:hAnsi="微软雅黑" w:cs="宋体" w:hint="eastAsia"/>
          <w:b/>
          <w:bCs/>
          <w:color w:val="333333"/>
          <w:kern w:val="0"/>
          <w:sz w:val="24"/>
          <w:szCs w:val="24"/>
          <w:shd w:val="clear" w:color="auto" w:fill="FFFFFF"/>
        </w:rPr>
        <w:t>       第十九条</w:t>
      </w:r>
      <w:r w:rsidRPr="00685F3E">
        <w:rPr>
          <w:rFonts w:ascii="微软雅黑" w:eastAsia="微软雅黑" w:hAnsi="微软雅黑" w:cs="宋体" w:hint="eastAsia"/>
          <w:color w:val="333333"/>
          <w:kern w:val="0"/>
          <w:sz w:val="24"/>
          <w:szCs w:val="24"/>
          <w:shd w:val="clear" w:color="auto" w:fill="FFFFFF"/>
        </w:rPr>
        <w:t xml:space="preserve">　本细则由市经济信息委会同市财政局负责解释。</w:t>
      </w:r>
      <w:r w:rsidRPr="00685F3E">
        <w:rPr>
          <w:rFonts w:ascii="微软雅黑" w:eastAsia="微软雅黑" w:hAnsi="微软雅黑" w:cs="宋体" w:hint="eastAsia"/>
          <w:color w:val="333333"/>
          <w:kern w:val="0"/>
          <w:sz w:val="24"/>
          <w:szCs w:val="24"/>
          <w:shd w:val="clear" w:color="auto" w:fill="FFFFFF"/>
        </w:rPr>
        <w:br/>
      </w:r>
      <w:r w:rsidRPr="00685F3E">
        <w:rPr>
          <w:rFonts w:ascii="微软雅黑" w:eastAsia="微软雅黑" w:hAnsi="微软雅黑" w:cs="宋体" w:hint="eastAsia"/>
          <w:b/>
          <w:bCs/>
          <w:color w:val="333333"/>
          <w:kern w:val="0"/>
          <w:sz w:val="24"/>
          <w:szCs w:val="24"/>
          <w:shd w:val="clear" w:color="auto" w:fill="FFFFFF"/>
        </w:rPr>
        <w:t>       第二十条 </w:t>
      </w:r>
      <w:r w:rsidRPr="00685F3E">
        <w:rPr>
          <w:rFonts w:ascii="微软雅黑" w:eastAsia="微软雅黑" w:hAnsi="微软雅黑" w:cs="宋体" w:hint="eastAsia"/>
          <w:color w:val="333333"/>
          <w:kern w:val="0"/>
          <w:sz w:val="24"/>
          <w:szCs w:val="24"/>
          <w:shd w:val="clear" w:color="auto" w:fill="FFFFFF"/>
        </w:rPr>
        <w:t> 各区（县）、开发区可参照本细则制定辖区内关于鼓励企业建立研发准备金制度的相关支持政策。</w:t>
      </w:r>
      <w:r w:rsidRPr="00685F3E">
        <w:rPr>
          <w:rFonts w:ascii="微软雅黑" w:eastAsia="微软雅黑" w:hAnsi="微软雅黑" w:cs="宋体" w:hint="eastAsia"/>
          <w:color w:val="333333"/>
          <w:kern w:val="0"/>
          <w:sz w:val="24"/>
          <w:szCs w:val="24"/>
          <w:shd w:val="clear" w:color="auto" w:fill="FFFFFF"/>
        </w:rPr>
        <w:br/>
      </w:r>
      <w:r w:rsidRPr="00685F3E">
        <w:rPr>
          <w:rFonts w:ascii="微软雅黑" w:eastAsia="微软雅黑" w:hAnsi="微软雅黑" w:cs="宋体" w:hint="eastAsia"/>
          <w:b/>
          <w:bCs/>
          <w:color w:val="333333"/>
          <w:kern w:val="0"/>
          <w:sz w:val="24"/>
          <w:szCs w:val="24"/>
          <w:shd w:val="clear" w:color="auto" w:fill="FFFFFF"/>
        </w:rPr>
        <w:t>       第二十一条</w:t>
      </w:r>
      <w:r w:rsidRPr="00685F3E">
        <w:rPr>
          <w:rFonts w:ascii="微软雅黑" w:eastAsia="微软雅黑" w:hAnsi="微软雅黑" w:cs="宋体" w:hint="eastAsia"/>
          <w:color w:val="333333"/>
          <w:kern w:val="0"/>
          <w:sz w:val="24"/>
          <w:szCs w:val="24"/>
          <w:shd w:val="clear" w:color="auto" w:fill="FFFFFF"/>
        </w:rPr>
        <w:t xml:space="preserve">　本细则自印发之日起施行，执行到2020年止。如有关法律政策依据发生变化，根据实施情况依法评估修订。</w:t>
      </w:r>
    </w:p>
    <w:p w:rsidR="00560F0F" w:rsidRPr="00BD2ABE" w:rsidRDefault="00560F0F" w:rsidP="00BD2ABE">
      <w:bookmarkStart w:id="1" w:name="_GoBack"/>
      <w:bookmarkEnd w:id="1"/>
    </w:p>
    <w:sectPr w:rsidR="00560F0F" w:rsidRPr="00BD2A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724"/>
    <w:multiLevelType w:val="multilevel"/>
    <w:tmpl w:val="16A737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18983D9C"/>
    <w:multiLevelType w:val="multilevel"/>
    <w:tmpl w:val="6F88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C3126"/>
    <w:multiLevelType w:val="multilevel"/>
    <w:tmpl w:val="8256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F40921"/>
    <w:multiLevelType w:val="multilevel"/>
    <w:tmpl w:val="35F409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3F9D2531"/>
    <w:multiLevelType w:val="multilevel"/>
    <w:tmpl w:val="3F9D25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nsid w:val="44327851"/>
    <w:multiLevelType w:val="multilevel"/>
    <w:tmpl w:val="226E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EA0201"/>
    <w:multiLevelType w:val="multilevel"/>
    <w:tmpl w:val="10F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6268D3"/>
    <w:multiLevelType w:val="multilevel"/>
    <w:tmpl w:val="4D48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E81C21"/>
    <w:multiLevelType w:val="multilevel"/>
    <w:tmpl w:val="9FB6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8"/>
  </w:num>
  <w:num w:numId="5">
    <w:abstractNumId w:val="5"/>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466F03"/>
    <w:rsid w:val="00487221"/>
    <w:rsid w:val="00530FEA"/>
    <w:rsid w:val="00560F0F"/>
    <w:rsid w:val="005C24A0"/>
    <w:rsid w:val="00605B74"/>
    <w:rsid w:val="00635650"/>
    <w:rsid w:val="00647856"/>
    <w:rsid w:val="00667609"/>
    <w:rsid w:val="006A0FC8"/>
    <w:rsid w:val="007C71DC"/>
    <w:rsid w:val="007E1461"/>
    <w:rsid w:val="008050A2"/>
    <w:rsid w:val="009B5D7F"/>
    <w:rsid w:val="00AC03D2"/>
    <w:rsid w:val="00BC65B1"/>
    <w:rsid w:val="00BD2ABE"/>
    <w:rsid w:val="00D759FC"/>
    <w:rsid w:val="00E03EB6"/>
    <w:rsid w:val="00E26CDB"/>
    <w:rsid w:val="00EA59C0"/>
    <w:rsid w:val="00F1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502</Words>
  <Characters>2866</Characters>
  <Application>Microsoft Office Word</Application>
  <DocSecurity>0</DocSecurity>
  <Lines>23</Lines>
  <Paragraphs>6</Paragraphs>
  <ScaleCrop>false</ScaleCrop>
  <Company>CHINA</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2019-04-29T01:33:00Z</dcterms:created>
  <dcterms:modified xsi:type="dcterms:W3CDTF">2019-04-29T01:33:00Z</dcterms:modified>
</cp:coreProperties>
</file>