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2E" w:rsidRPr="0049451A" w:rsidRDefault="005F762E" w:rsidP="005F762E">
      <w:pPr>
        <w:keepNext/>
        <w:keepLines/>
        <w:spacing w:before="260" w:after="260" w:line="415" w:lineRule="auto"/>
        <w:outlineLvl w:val="1"/>
        <w:rPr>
          <w:rFonts w:ascii="宋体" w:eastAsia="宋体" w:hAnsi="宋体" w:cs="Times New Roman"/>
          <w:b/>
          <w:bCs/>
          <w:color w:val="FF0000"/>
          <w:sz w:val="36"/>
          <w:szCs w:val="36"/>
        </w:rPr>
      </w:pPr>
      <w:bookmarkStart w:id="0" w:name="_Toc7397948"/>
      <w:r w:rsidRPr="0049451A">
        <w:rPr>
          <w:rFonts w:ascii="宋体" w:eastAsia="宋体" w:hAnsi="宋体" w:cs="Times New Roman" w:hint="eastAsia"/>
          <w:b/>
          <w:bCs/>
          <w:color w:val="FF0000"/>
          <w:sz w:val="36"/>
          <w:szCs w:val="36"/>
        </w:rPr>
        <w:t>27《国家发展改革委、科技部、财政部、海关总署、税务总局〈国家认定企业技术中心管理办法〉》</w:t>
      </w:r>
      <w:bookmarkEnd w:id="0"/>
    </w:p>
    <w:p w:rsidR="005F762E" w:rsidRDefault="005F762E" w:rsidP="005F762E">
      <w:pPr>
        <w:jc w:val="center"/>
        <w:rPr>
          <w:rFonts w:asciiTheme="minorEastAsia" w:hAnsiTheme="minorEastAsia"/>
          <w:color w:val="333333"/>
          <w:sz w:val="24"/>
          <w:szCs w:val="24"/>
        </w:rPr>
      </w:pPr>
      <w:r w:rsidRPr="009710D7">
        <w:rPr>
          <w:rFonts w:asciiTheme="minorEastAsia" w:hAnsiTheme="minorEastAsia" w:hint="eastAsia"/>
          <w:color w:val="333333"/>
          <w:sz w:val="24"/>
          <w:szCs w:val="24"/>
        </w:rPr>
        <w:t>国税发[2005]72号</w:t>
      </w:r>
    </w:p>
    <w:p w:rsidR="005F762E" w:rsidRPr="009710D7" w:rsidRDefault="005F762E" w:rsidP="005F762E">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9710D7">
        <w:rPr>
          <w:rFonts w:ascii="宋体" w:eastAsia="宋体" w:hAnsi="宋体" w:cs="宋体" w:hint="eastAsia"/>
          <w:color w:val="333333"/>
          <w:kern w:val="0"/>
          <w:sz w:val="24"/>
          <w:szCs w:val="24"/>
        </w:rPr>
        <w:t xml:space="preserve">各省、自治区、直辖市和计划单列市国家税务局： </w:t>
      </w:r>
      <w:r w:rsidRPr="009710D7">
        <w:rPr>
          <w:rFonts w:ascii="宋体" w:eastAsia="宋体" w:hAnsi="宋体" w:cs="宋体" w:hint="eastAsia"/>
          <w:color w:val="333333"/>
          <w:kern w:val="0"/>
          <w:sz w:val="24"/>
          <w:szCs w:val="24"/>
        </w:rPr>
        <w:br/>
        <w:t>    为了贯彻落实国家发改委、财政部、海关总署和国家税务总局2005年4月12日联合发布的第30号令《国家认定企业技术中心管理办法》（以下简称《办法》），做好国家认定企业技术中心的认定和评价工作，现将有关问题通知如下：</w:t>
      </w:r>
      <w:r w:rsidRPr="009710D7">
        <w:rPr>
          <w:rFonts w:ascii="宋体" w:eastAsia="宋体" w:hAnsi="宋体" w:cs="宋体" w:hint="eastAsia"/>
          <w:color w:val="333333"/>
          <w:kern w:val="0"/>
          <w:sz w:val="24"/>
          <w:szCs w:val="24"/>
        </w:rPr>
        <w:br/>
        <w:t>    一、 根据《办法》第五条第7款对有偷税、骗取出口退税等涉税违法行为的企业和有涉嫌涉税违法正在接受审查的企业，不得申请国家认定企业技术中心的规定，税务部门在接到同级企业技术中心主管部门抄送推荐的国家认定企业技术中心名单后，应对推荐企业是否有该款列明的情况进行核实，并将结果于7月15日前报至总局。</w:t>
      </w:r>
      <w:r w:rsidRPr="009710D7">
        <w:rPr>
          <w:rFonts w:ascii="宋体" w:eastAsia="宋体" w:hAnsi="宋体" w:cs="宋体" w:hint="eastAsia"/>
          <w:color w:val="333333"/>
          <w:kern w:val="0"/>
          <w:sz w:val="24"/>
          <w:szCs w:val="24"/>
        </w:rPr>
        <w:br/>
        <w:t>    二、 根据《办法》第十六条第5款对已被认定为国家认定企业技术中心的企业，有偷税、骗取出口退税等涉税违法行为的，要撤消其国家认定企业技术中心资格的规定，税务部门应将有问题的已认定为国家认定企业技术中心的企业名单及相关情况，于每年7月15日前报至总局，可与推荐企业的核实情况一同上报。</w:t>
      </w:r>
      <w:r w:rsidRPr="009710D7">
        <w:rPr>
          <w:rFonts w:ascii="宋体" w:eastAsia="宋体" w:hAnsi="宋体" w:cs="宋体" w:hint="eastAsia"/>
          <w:color w:val="333333"/>
          <w:kern w:val="0"/>
          <w:sz w:val="24"/>
          <w:szCs w:val="24"/>
        </w:rPr>
        <w:br/>
        <w:t>    三、 国家认定企业技术中心的名单，每年由国家发改委、财政部、海关总署和国家税务总局等四部门联合公告。2004年度公告的国家认定企业技术中心名单见附件。</w:t>
      </w:r>
      <w:r w:rsidRPr="009710D7">
        <w:rPr>
          <w:rFonts w:ascii="宋体" w:eastAsia="宋体" w:hAnsi="宋体" w:cs="宋体" w:hint="eastAsia"/>
          <w:color w:val="333333"/>
          <w:kern w:val="0"/>
          <w:sz w:val="24"/>
          <w:szCs w:val="24"/>
        </w:rPr>
        <w:br/>
        <w:t>    各地接到本通知后，尽快完成2005年度的核实工作。</w:t>
      </w:r>
    </w:p>
    <w:p w:rsidR="005F762E" w:rsidRPr="009710D7" w:rsidRDefault="005F762E" w:rsidP="005F762E">
      <w:pPr>
        <w:widowControl/>
        <w:shd w:val="clear" w:color="auto" w:fill="FFFFFF"/>
        <w:spacing w:line="540" w:lineRule="atLeast"/>
        <w:jc w:val="left"/>
        <w:rPr>
          <w:rFonts w:ascii="宋体" w:eastAsia="宋体" w:hAnsi="宋体" w:cs="宋体"/>
          <w:color w:val="333333"/>
          <w:kern w:val="0"/>
          <w:sz w:val="24"/>
          <w:szCs w:val="24"/>
        </w:rPr>
      </w:pPr>
      <w:r w:rsidRPr="009710D7">
        <w:rPr>
          <w:rFonts w:ascii="宋体" w:eastAsia="宋体" w:hAnsi="宋体" w:cs="宋体" w:hint="eastAsia"/>
          <w:color w:val="333333"/>
          <w:kern w:val="0"/>
          <w:sz w:val="24"/>
          <w:szCs w:val="24"/>
        </w:rPr>
        <w:t>    附件：2004年公告的国家认定企业技术中心名单</w:t>
      </w:r>
    </w:p>
    <w:p w:rsidR="005F762E" w:rsidRPr="009710D7" w:rsidRDefault="005F762E" w:rsidP="005F762E">
      <w:pPr>
        <w:widowControl/>
        <w:shd w:val="clear" w:color="auto" w:fill="FFFFFF"/>
        <w:spacing w:line="540" w:lineRule="atLeast"/>
        <w:jc w:val="left"/>
        <w:rPr>
          <w:rFonts w:ascii="宋体" w:eastAsia="宋体" w:hAnsi="宋体" w:cs="宋体"/>
          <w:color w:val="333333"/>
          <w:kern w:val="0"/>
          <w:sz w:val="24"/>
          <w:szCs w:val="24"/>
        </w:rPr>
      </w:pPr>
      <w:r w:rsidRPr="009710D7">
        <w:rPr>
          <w:rFonts w:ascii="宋体" w:eastAsia="宋体" w:hAnsi="宋体" w:cs="宋体" w:hint="eastAsia"/>
          <w:color w:val="333333"/>
          <w:kern w:val="0"/>
          <w:sz w:val="24"/>
          <w:szCs w:val="24"/>
        </w:rPr>
        <w:lastRenderedPageBreak/>
        <w:t>                                               国家税务总局</w:t>
      </w:r>
      <w:r w:rsidRPr="009710D7">
        <w:rPr>
          <w:rFonts w:ascii="宋体" w:eastAsia="宋体" w:hAnsi="宋体" w:cs="宋体" w:hint="eastAsia"/>
          <w:color w:val="333333"/>
          <w:kern w:val="0"/>
          <w:sz w:val="24"/>
          <w:szCs w:val="24"/>
        </w:rPr>
        <w:br/>
        <w:t>                                         二○○五年四月二十七日</w:t>
      </w:r>
    </w:p>
    <w:p w:rsidR="005F762E" w:rsidRPr="009710D7" w:rsidRDefault="005F762E" w:rsidP="005F762E">
      <w:pPr>
        <w:widowControl/>
        <w:shd w:val="clear" w:color="auto" w:fill="FFFFFF"/>
        <w:spacing w:line="540" w:lineRule="atLeast"/>
        <w:jc w:val="left"/>
        <w:rPr>
          <w:rFonts w:ascii="宋体" w:eastAsia="宋体" w:hAnsi="宋体" w:cs="宋体"/>
          <w:color w:val="333333"/>
          <w:kern w:val="0"/>
          <w:sz w:val="24"/>
          <w:szCs w:val="24"/>
        </w:rPr>
      </w:pPr>
      <w:r w:rsidRPr="009710D7">
        <w:rPr>
          <w:rFonts w:ascii="宋体" w:eastAsia="宋体" w:hAnsi="宋体" w:cs="宋体" w:hint="eastAsia"/>
          <w:b/>
          <w:bCs/>
          <w:color w:val="333333"/>
          <w:kern w:val="0"/>
          <w:sz w:val="24"/>
          <w:szCs w:val="24"/>
        </w:rPr>
        <w:t>附件  2004年国家认定企业技术中心名单</w:t>
      </w:r>
    </w:p>
    <w:tbl>
      <w:tblPr>
        <w:tblW w:w="6852" w:type="dxa"/>
        <w:tblInd w:w="360" w:type="dxa"/>
        <w:tblCellMar>
          <w:left w:w="0" w:type="dxa"/>
          <w:right w:w="0" w:type="dxa"/>
        </w:tblCellMar>
        <w:tblLook w:val="04A0" w:firstRow="1" w:lastRow="0" w:firstColumn="1" w:lastColumn="0" w:noHBand="0" w:noVBand="1"/>
      </w:tblPr>
      <w:tblGrid>
        <w:gridCol w:w="1059"/>
        <w:gridCol w:w="5793"/>
      </w:tblGrid>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北京市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联想集团有限公司技术中心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巨能实业有限公司技术中心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北京北大方正集团公司技术中心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中国长城计算机集团公司技术中心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北京兆维电子（集团）有限责任公司技术中心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北新建材(集团)有限公司技术中心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中地装备集团技术中心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北京北开电气股份有限公司技术中心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北人集团公司技术中心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首钢总公司技术中心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北京燕山石油化工公司技术中心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中国远洋运输(集团)总公司技术中心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北京城建集团有限责任公司技术中心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中国建筑第二工程局技术中心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中国建筑一局（集团）有限公司技术中心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普天首信通信设备厂（集团）技术中心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北京燕京啤酒集团公司技术中心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中国石油天然气集团公司技术中心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京东方科技集团股份有限公司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中国电子信息产业集团公司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清华同方股份有限公司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中国铝业公司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北京和利时系统工程股份有限公司技术中心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北汽福田汽车股份有限公司技术中心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中国印钞造币总公司技术中心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天津市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天津钢管有限责任公司技术中心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天津药业集团有限公司技术中心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天津渤海化工集团公司技术中心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天津灯塔涂料有限公司技术中心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天津汽车工业（集团）有限公司技术中心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天津天士力集团</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乐金电子（天津）电器有限公司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天津鼎盛工程机械有限公司技术中心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中国石化集团天津石油化工公司技术中心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河北省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保定天威集团有限公司技术中心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中国乐凯胶片集团公司技术中心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华北制药集团有限责任公司技术中心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保定天鹅化纤集团有限公司技术中心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新兴铸管集团有限公司技术中心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中国耀华玻璃集团公司技术中心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风帆股份有限公司技术中心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唐山钢铁集团有限责任公司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河北宝硕集团有限公司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石家庄常山纺织股份有限公司技术中心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张家口煤矿机械有限公司技术中心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山西省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太原钢铁(集团)有限公司技术中心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大同煤矿集团有限责任公司技术中心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南风化工集团股份有限公司技术中心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榆次液压有限公司技术中心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太原重型机械集团有限公司技术中心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山西潞安矿业(集团)有限责任公司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中国北车集团永济电机厂</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中国北车集团大同电力机车有限责任公司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山西晋城无烟煤矿业集团有限责任公司技术中</w:t>
            </w:r>
            <w:r w:rsidRPr="009710D7">
              <w:rPr>
                <w:rFonts w:ascii="仿宋_GB2312" w:eastAsia="仿宋_GB2312" w:hAnsi="宋体" w:cs="宋体" w:hint="eastAsia"/>
                <w:color w:val="333333"/>
                <w:kern w:val="0"/>
                <w:sz w:val="28"/>
                <w:szCs w:val="24"/>
                <w:bdr w:val="none" w:sz="0" w:space="0" w:color="auto" w:frame="1"/>
              </w:rPr>
              <w:lastRenderedPageBreak/>
              <w:t>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lastRenderedPageBreak/>
              <w:t>内蒙古</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包头钢铁（集团）有限责任公司技术中心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亿利资源集团公司技术中心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内蒙古鹿王羊绒（集团）公司技术中心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内蒙古伊化化学有限公司技术中心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内蒙古鄂尔多斯羊绒（集团）有限责任公司技术中心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内蒙古伊利实业集团股份有限公司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辽宁省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东软集团有限公司技术中心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沈阳飞机工业(集团)有限公司技术中心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沈阳机床股份有限公司技术中心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沈阳鼓风机（集团）有限公司技术中心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营口化学纤维厂技术中心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辽宁华锦化工(集团)有限责任公司技术中心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抚顺特殊钢（集团）有限责任公司技术中心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东北制药总厂技术中心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鞍山钢铁集团公司技术中心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本溪钢铁（集团）有限责任公司技术中心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沈阳黎明航空发动机(集团)有限责任公司</w:t>
            </w:r>
            <w:r w:rsidRPr="009710D7">
              <w:rPr>
                <w:rFonts w:ascii="仿宋_GB2312" w:eastAsia="仿宋_GB2312" w:hAnsi="宋体" w:cs="宋体" w:hint="eastAsia"/>
                <w:color w:val="333333"/>
                <w:kern w:val="0"/>
                <w:sz w:val="28"/>
                <w:szCs w:val="24"/>
                <w:bdr w:val="none" w:sz="0" w:space="0" w:color="auto" w:frame="1"/>
              </w:rPr>
              <w:t>技术</w:t>
            </w:r>
            <w:r w:rsidRPr="009710D7">
              <w:rPr>
                <w:rFonts w:ascii="仿宋_GB2312" w:eastAsia="仿宋_GB2312" w:hAnsi="宋体" w:cs="宋体" w:hint="eastAsia"/>
                <w:color w:val="333333"/>
                <w:kern w:val="0"/>
                <w:sz w:val="28"/>
                <w:szCs w:val="24"/>
                <w:bdr w:val="none" w:sz="0" w:space="0" w:color="auto" w:frame="1"/>
              </w:rPr>
              <w:lastRenderedPageBreak/>
              <w:t>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渤海船舶重工有限责任公司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大连市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大连盛道集团有限公司技术中心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大连大显集团有限公司技术中心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瓦房店轴承集团有限责任公司技术中心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大连新船重工有限责任公司技术中心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中国华录集团有限公司技术中心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大连冰山集团有限公司技术中心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中国北车集团大连机车车辆有限公司技术中心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大连造船重工有限责任公司技术中心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大化集团有限责任公司技术中心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大连重工·起重集团有限公司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大连机床集团有限责任公司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吉林省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吉林化纤集团有限责任公司技术中心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吉林敖东药业集团股份有限公司技术中心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吉林铁合金股份有限公司技术中心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中国第一汽车集团公司技术中心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长春长铃集团有限公司技术中心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长春轨道客车股份有限公司技术中心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吉林炭素集团有限责任公司技术中心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吉林龙鼎电气股份有限公司技术中心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吉林修正药业集团股份有限公司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黑龙江</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中国第一重型机械集团公司技术中心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哈尔滨航空工业（集团）有限公司技术中心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哈药集团有限公司技术中心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哈尔滨轴承集团公司技术中心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哈尔滨亚麻集团有限公司技术中心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哈尔滨第一工具有限公司技术中心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哈尔滨电站设备集团公司技术中心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上海市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上海贝尔阿尔卡特股份有限公司技术中心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上海广电（集团）有限公司技术中心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江南造船（集团）有限责任公司技术中心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上海港机重工有限公司技术中心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上海宝钢集团公司技术中心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上海贝岭股份有限公司技术中心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上海家化联合股份有限公司技术中心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ind w:firstLineChars="200" w:firstLine="560"/>
              <w:jc w:val="left"/>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上海氯碱化工股份有限公司技术中心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沪东中华造船（集团）有限公司技术中心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上海通用机械(集团)公司技术中心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上海汽车工业（集团）总公司技术中心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上海电气集团印刷包装机械有限公司技术中心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上海日立电器有限公司技术中心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上海德尔福汽车空调系统有限公司技术中心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中国石化上海石油化工股份有限公司技术中心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上海雷允上药业有限公司技术中心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上海三菱电梯有限公司技术中心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上海柴油机股份有限公司技术中心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上海自动化仪表股份有限公司技术中心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上海轮胎橡胶(集团)股份有限公司技术中心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上海烟草（集团）公司技术中心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上海白猫有限公司技术中心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上海建工（集团）总公司技术中心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光明乳业股份有限公司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华宝食用香精香料（上海）有限公司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上海外高桥造船有限公司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江苏省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春兰（集团）公司技术中心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无锡威孚高科技股份有限公司技术中心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扬子江药业集团有限公司技术中心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南京电子网板科技股份有限公司技术中心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熊猫电子集团有限公司技术中心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江苏双良集团有限公司技术中心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常柴股份有限公司技术中心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常林股份有限公司技术中心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大屯煤电（集团）有限责任公司技术中心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无锡小天鹅股份有限公司技术中心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中国石化集团仪征化纤股份有限公司技术中心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江苏阳光股份有限公司技术中心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宝胜集团有限公司技术中心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中国石化集团南京化学工业有限公司技术中心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徐州工程机械集团有限公司技术中心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法尔胜集团公司技术中心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江苏恒瑞医药股份有限公司技术中心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镇江江奎集团有限公司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江阴兴澄特种钢铁有限公司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江苏新科电子集团有限公司技术中心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浙江省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万向集团技术中心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东方通信股份有限公司技术中心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杭州制氧机集团有限公司技术中心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巨化集团技术中心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西湖电子集团有限公司技术中心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杭州汽轮动力集团有限公司技术中心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浙江海正集团有限公司技术中心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横店集团控股有限公司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浙江新和成股份有限公司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浙江升华拜克生物股份有限公司技术中心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万丰奥特控股集团技术中心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宁波市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雅戈尔集团股份有限公司技术中心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宁波波导股份有限公司技术中心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合肥美菱股份有限公司技术中心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安徽省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安徽叉车集团公司技术中心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中国扬子集团有限公司技术中心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合肥荣事达集团有限责任公司技术中心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安徽海螺集团有限责任公司技术中心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马鞍山钢铁股份有限公司技术中心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福建省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福州天宇电气股份有限公司技术中心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福建南平南孚电池有限公司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福建龙净环保股份有限公司技术中心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厦门市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厦门厦工集团有限公司技术中心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厦门华侨电子股份有限公司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厦门涌泉集团有限公司技术中心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江西省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江西江中药业股份有限公司技术中心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江西洪都航空工业集团有限责任公司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江西铜业集团公司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山东省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济南二机床集团有限公司技术中心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浪潮集团有限公司技术中心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临沂鲁南制药集团技术中心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济南轻骑摩托车股份有限公司技术中心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烟台万华合成革集团有限公司技术中心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烟台东方电子信息产业集团有限公司技术中心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山东鲁北企业集团总公司技术中心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山东滨州渤海活塞股份有限公司技术中心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山东晨鸣纸业集团股份有限公司技术中心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山东工程机械集团有限公司技术中心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济南一机床集团有限公司技术中心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济南钢铁集团总公司技术中心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济南试金集团有限公司技术中心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中国重型汽车集团有限公司技术中心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中国石化齐鲁股份有限公司技术中心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山东新华医药集团有限责任公司技术中心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兖矿集团有限公司技术中心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鲁能泰山电缆电器有限责任公司技术中心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山东如意科技集团有限公司技术中心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山东华冠股份有限公司技术中心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胜利石油管理局技术中心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三角集团有限公司技术中心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山东成山轮胎股份有限公司技术中心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山东海化集团有限公司技术中心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山东东阿阿胶集团有限责任公司技术中心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华泰集团有限公司技术中心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烟台张裕集团有限公司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天润曲轴有限公司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潍坊亚星集团有限公司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泰山玻璃纤维股份有限公司技术中心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青岛市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海尔集团公司技术中心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海信集团有限公司技术中心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双星集团有限责任公司技术中心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青岛港（集团）有限公司技术中心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青岛啤酒股份有限公司技术中心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青岛澳柯玛集团总公司技术中心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颐中烟草（集团）有限公司技术中心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青岛黄海橡胶集团有限责任公司技术中心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南车四方机车车辆股份有限公司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青岛即发集团股份有限公司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河南省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河南黄河实业集团股份有限公司技术中心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许继集团有限公司技术中心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中国神马集团有限责任公司技术中心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河南新飞电器有限公司技术中心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平顶山天鹰集团有限责任公司技术中心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中国洛阳浮法玻璃集团有限责任公司技术中心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河南莲花味精集团有限公司技术中心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平顶山煤业（集团）有限责任公司技术中心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中信重型机械公司技术中心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洛阳铜加工集团有限责任公司技术中心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中国一拖集团有限公司技术中心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郑州电缆（集团）股份有限公司技术中心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洛阳轴承集团有限公司技术中心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河南省漯河市双汇实业集团有限责任公司技术中心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河南安彩集团有限责任公司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郑州宇通客车股份有限公司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郑州三全食品股份有限公司技术中心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湖北省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沙隆达集团公司技术中心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武汉钢铁(集团)公司技术中心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武汉东湖高新集团股份有限公司技术中心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湖北京山轻工机械股份有限公司技术中心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大冶特殊钢股份有限公司技术中心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武汉锅炉股份有限公司技术中心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东风汽车公司技术中心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湖北美尔雅集团有限公司技术中心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活力二八集团公司技术中心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红桃开集团股份有限公司技术中心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武汉烟草(集团)有限公司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烽火通信科技股份有限公司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中国葛洲坝水利水电工程集团有限公司</w:t>
            </w:r>
            <w:r w:rsidRPr="009710D7">
              <w:rPr>
                <w:rFonts w:ascii="仿宋_GB2312" w:eastAsia="仿宋_GB2312" w:hAnsi="宋体" w:cs="宋体" w:hint="eastAsia"/>
                <w:color w:val="333333"/>
                <w:kern w:val="0"/>
                <w:sz w:val="28"/>
                <w:szCs w:val="24"/>
                <w:bdr w:val="none" w:sz="0" w:space="0" w:color="auto" w:frame="1"/>
              </w:rPr>
              <w:t>技术中</w:t>
            </w:r>
            <w:r w:rsidRPr="009710D7">
              <w:rPr>
                <w:rFonts w:ascii="仿宋_GB2312" w:eastAsia="仿宋_GB2312" w:hAnsi="宋体" w:cs="宋体" w:hint="eastAsia"/>
                <w:color w:val="333333"/>
                <w:kern w:val="0"/>
                <w:sz w:val="28"/>
                <w:szCs w:val="24"/>
                <w:bdr w:val="none" w:sz="0" w:space="0" w:color="auto" w:frame="1"/>
              </w:rPr>
              <w:lastRenderedPageBreak/>
              <w:t>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国营武昌造船厂技术中心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湖南省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株洲硬质合金集团有限公司技术中心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湖南华升工贸进出口（集团）公司技术中心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株洲冶炼集团有限责任公司技术中心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长沙卷烟厂技术中心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中国南车集团株洲电力机车厂技术中心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三一重工股份有限公司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常德卷烟厂</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株洲时代新材料科技股份有限公司技术中心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广东省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广东风华高新科技集团有限公司技术中心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广东美的集团股份有限公司技术中心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TCL集团股份有限公司技术中心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汕头东方超声集团技术中心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广东佛陶集团股份有限公司技术中心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广东肇庆星湖生物科技股份有限公司技术中心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中山市凯达精细化工股份有限公司技术中心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广州无线电集团有限公司技术中心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广东科龙电器股份有限公司技术中心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惠州市德赛集团有限公司技术中心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广州市珠江啤酒集团有限公司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广州金发科技股份有限公司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深圳市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深圳市中金岭南有色金属股份有限公司技术中心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华为技术有限公司技术中心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中兴通讯股份有限公司技术中心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深圳海王集团股份有限公司技术中心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三九企业集团技术中心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康佳集团股份有限公司技术中心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深圳华强集团有限公司技术中心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中国国际海运集装箱（集团）股份有限公司技术中心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深圳创维—RGB电子有限公司技术中心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广西自治区</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柳州欧维姆机械股份有限公司技术中心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广西贵糖(集团)股份有限公司技术中心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上汽通用五菱汽车股份有限公司技术中心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广西玉柴机器股份有限公司技术中心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柳州华锡集团有限责任公司技术中心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桂林三金药业股份有限公司技术中心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广西柳工集团有限公司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桂林橡胶机械厂技术中心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四川省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托普集团科技发展有限责任公司技术中心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四川华神集团股份有限公司技术中心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四川长虹电子集团有限公司技术中心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川化集团有限责任公司技术中心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泸天化（集团）有限责任公司技术中心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攀枝花钢铁（集团）公司技术中心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四川九洲电器集团有限责任公司技术中心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中国东方电气集团公司技术中心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9</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四川东材企业集团有限公司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10</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国营建中化工总公司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绵阳新晨动力机械有限公司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成都飞机工业（集团）有限责任公司技术中心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重庆市</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中国嘉陵工业股份有限公司（集团）技术中心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长安汽车(集团)有限责任公司技术中心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中国四联仪器仪表集团有限公司技术中心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太极集团有限公司技术中心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建设工业(集团)有限责任公司技术中心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重庆钢铁(集团)有限责任公司技术中心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重庆力帆实业（集团）有限公司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宗申产业集团有限公司技术中心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云南省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昆明船舶设备集团有限公司技术中心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云南磷化集团有限公司技术中心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玉溪红塔烟草（集团）有限责任公司技术中心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云南锡业集团有限责任公司技术中心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云天化集团有限责任公司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昆明卷烟厂技术中心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贵州省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中国江南航天集团技术中心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贵州轮胎股份有限公司技术中心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中国振华电子集团有限公司技术中心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中国贵州航空工业（集团）有限责任公司技术中心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中国贵州茅台酒厂有限责任公司技术中心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贵州宏福实业开发有限总公司技术中心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陕西省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lastRenderedPageBreak/>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西安飞机工业（集团）有限责任公司技术中心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长岭（集团）股份有限公司技术中心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庆安集团有限公司技术中心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秦川机床集团有限公司技术中心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5</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西安电力机械制造公司技术中心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6</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陕西鼓风机（集团）有限公司技术中心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7</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中国标准缝纫机集团有限公司技术中心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8</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西安利君制药股份有限公司技术中心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甘肃省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兰州电机有限责任公司技术中心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金川集团有限公司技术中心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青海省</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青海盐湖工业集团有限公司技术中心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宁夏</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宁夏东方有色金属集团有限公司技术中心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西北轴承股份有限公司技术中心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3</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吴忠仪表股份有限公司技术中心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4</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宁夏多维药业有限公司技术中心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t>新疆</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新疆天业（集团）有限公司技术中心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特变电工股份有限公司技术中心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宋体" w:hint="eastAsia"/>
                <w:color w:val="333333"/>
                <w:kern w:val="0"/>
                <w:sz w:val="28"/>
                <w:szCs w:val="24"/>
                <w:bdr w:val="none" w:sz="0" w:space="0" w:color="auto" w:frame="1"/>
              </w:rPr>
              <w:lastRenderedPageBreak/>
              <w:t>新疆兵团</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jc w:val="left"/>
              <w:rPr>
                <w:rFonts w:ascii="微软雅黑" w:eastAsia="微软雅黑" w:hAnsi="微软雅黑" w:cs="宋体"/>
                <w:color w:val="333333"/>
                <w:kern w:val="0"/>
                <w:sz w:val="2"/>
                <w:szCs w:val="18"/>
              </w:rPr>
            </w:pP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1</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000000"/>
                <w:kern w:val="0"/>
                <w:sz w:val="28"/>
                <w:szCs w:val="24"/>
                <w:bdr w:val="none" w:sz="0" w:space="0" w:color="auto" w:frame="1"/>
              </w:rPr>
              <w:t>新疆天山水泥股份有限公司</w:t>
            </w:r>
            <w:r w:rsidRPr="009710D7">
              <w:rPr>
                <w:rFonts w:ascii="仿宋_GB2312" w:eastAsia="仿宋_GB2312" w:hAnsi="宋体" w:cs="宋体" w:hint="eastAsia"/>
                <w:color w:val="333333"/>
                <w:kern w:val="0"/>
                <w:sz w:val="28"/>
                <w:szCs w:val="24"/>
                <w:bdr w:val="none" w:sz="0" w:space="0" w:color="auto" w:frame="1"/>
              </w:rPr>
              <w:t>技术中心</w:t>
            </w:r>
          </w:p>
        </w:tc>
      </w:tr>
      <w:tr w:rsidR="005F762E" w:rsidRPr="009710D7" w:rsidTr="00BB13E1">
        <w:trPr>
          <w:trHeight w:val="20"/>
        </w:trPr>
        <w:tc>
          <w:tcPr>
            <w:tcW w:w="126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center"/>
              <w:rPr>
                <w:rFonts w:ascii="宋体" w:eastAsia="宋体" w:hAnsi="宋体" w:cs="宋体"/>
                <w:color w:val="333333"/>
                <w:kern w:val="0"/>
                <w:sz w:val="24"/>
                <w:szCs w:val="24"/>
              </w:rPr>
            </w:pPr>
            <w:r w:rsidRPr="009710D7">
              <w:rPr>
                <w:rFonts w:ascii="Courier New" w:eastAsia="宋体" w:hAnsi="Courier New" w:cs="Times New Roman"/>
                <w:color w:val="333333"/>
                <w:kern w:val="0"/>
                <w:sz w:val="28"/>
                <w:szCs w:val="24"/>
                <w:bdr w:val="none" w:sz="0" w:space="0" w:color="auto" w:frame="1"/>
              </w:rPr>
              <w:t>2</w:t>
            </w:r>
          </w:p>
        </w:tc>
        <w:tc>
          <w:tcPr>
            <w:tcW w:w="7200" w:type="dxa"/>
            <w:tcBorders>
              <w:top w:val="outset" w:sz="6" w:space="0" w:color="auto"/>
              <w:left w:val="outset" w:sz="6" w:space="0" w:color="auto"/>
              <w:bottom w:val="outset" w:sz="6" w:space="0" w:color="auto"/>
              <w:right w:val="outset" w:sz="6" w:space="0" w:color="auto"/>
            </w:tcBorders>
            <w:hideMark/>
          </w:tcPr>
          <w:p w:rsidR="005F762E" w:rsidRPr="009710D7" w:rsidRDefault="005F762E" w:rsidP="00BB13E1">
            <w:pPr>
              <w:widowControl/>
              <w:spacing w:line="20" w:lineRule="atLeast"/>
              <w:jc w:val="left"/>
              <w:rPr>
                <w:rFonts w:ascii="宋体" w:eastAsia="宋体" w:hAnsi="宋体" w:cs="宋体"/>
                <w:color w:val="333333"/>
                <w:kern w:val="0"/>
                <w:sz w:val="24"/>
                <w:szCs w:val="24"/>
              </w:rPr>
            </w:pPr>
            <w:r w:rsidRPr="009710D7">
              <w:rPr>
                <w:rFonts w:ascii="仿宋_GB2312" w:eastAsia="仿宋_GB2312" w:hAnsi="宋体" w:cs="宋体" w:hint="eastAsia"/>
                <w:color w:val="333333"/>
                <w:kern w:val="0"/>
                <w:sz w:val="28"/>
                <w:szCs w:val="24"/>
                <w:bdr w:val="none" w:sz="0" w:space="0" w:color="auto" w:frame="1"/>
              </w:rPr>
              <w:t>新疆中基实业股份有限公司技术中心</w:t>
            </w:r>
          </w:p>
        </w:tc>
      </w:tr>
    </w:tbl>
    <w:p w:rsidR="005F762E" w:rsidRPr="009710D7" w:rsidRDefault="005F762E" w:rsidP="005F762E">
      <w:pPr>
        <w:widowControl/>
        <w:shd w:val="clear" w:color="auto" w:fill="FFFFFF"/>
        <w:spacing w:line="540" w:lineRule="atLeast"/>
        <w:jc w:val="left"/>
        <w:rPr>
          <w:rFonts w:ascii="宋体" w:eastAsia="宋体" w:hAnsi="宋体" w:cs="宋体"/>
          <w:color w:val="333333"/>
          <w:kern w:val="0"/>
          <w:sz w:val="24"/>
          <w:szCs w:val="24"/>
        </w:rPr>
      </w:pPr>
      <w:r w:rsidRPr="009710D7">
        <w:rPr>
          <w:rFonts w:ascii="宋体" w:eastAsia="宋体" w:hAnsi="宋体" w:cs="宋体" w:hint="eastAsia"/>
          <w:color w:val="333333"/>
          <w:kern w:val="0"/>
          <w:sz w:val="24"/>
          <w:szCs w:val="24"/>
        </w:rPr>
        <w:t>   相关文件：</w:t>
      </w:r>
      <w:hyperlink r:id="rId6" w:tgtFrame="_blank" w:history="1">
        <w:r w:rsidRPr="009710D7">
          <w:rPr>
            <w:rFonts w:ascii="宋体" w:eastAsia="宋体" w:hAnsi="宋体" w:cs="宋体" w:hint="eastAsia"/>
            <w:color w:val="0000FF"/>
            <w:kern w:val="0"/>
            <w:sz w:val="24"/>
            <w:szCs w:val="24"/>
            <w:bdr w:val="none" w:sz="0" w:space="0" w:color="auto" w:frame="1"/>
          </w:rPr>
          <w:t>国家认定企业技术中心管理办法</w:t>
        </w:r>
      </w:hyperlink>
    </w:p>
    <w:p w:rsidR="005F762E" w:rsidRPr="009710D7" w:rsidRDefault="005F762E" w:rsidP="005F762E">
      <w:pPr>
        <w:widowControl/>
        <w:shd w:val="clear" w:color="auto" w:fill="FFFFFF"/>
        <w:spacing w:line="540" w:lineRule="atLeast"/>
        <w:jc w:val="left"/>
        <w:rPr>
          <w:rFonts w:ascii="宋体" w:eastAsia="宋体" w:hAnsi="宋体" w:cs="宋体"/>
          <w:color w:val="333333"/>
          <w:kern w:val="0"/>
          <w:sz w:val="24"/>
          <w:szCs w:val="24"/>
        </w:rPr>
      </w:pPr>
      <w:r w:rsidRPr="009710D7">
        <w:rPr>
          <w:rFonts w:ascii="宋体" w:eastAsia="宋体" w:hAnsi="宋体" w:cs="宋体" w:hint="eastAsia"/>
          <w:color w:val="333333"/>
          <w:kern w:val="0"/>
          <w:sz w:val="24"/>
          <w:szCs w:val="24"/>
        </w:rPr>
        <w:t>国家认定企业技术中心管理办法</w:t>
      </w:r>
    </w:p>
    <w:p w:rsidR="005F762E" w:rsidRDefault="005F762E" w:rsidP="005F762E">
      <w:pPr>
        <w:rPr>
          <w:rFonts w:asciiTheme="minorEastAsia" w:hAnsiTheme="minorEastAsia" w:cstheme="majorEastAsia"/>
          <w:color w:val="FF0000"/>
          <w:sz w:val="24"/>
          <w:szCs w:val="24"/>
        </w:rPr>
      </w:pPr>
    </w:p>
    <w:p w:rsidR="00560F0F" w:rsidRPr="005F762E" w:rsidRDefault="00560F0F" w:rsidP="005F762E">
      <w:bookmarkStart w:id="1" w:name="_GoBack"/>
      <w:bookmarkEnd w:id="1"/>
    </w:p>
    <w:sectPr w:rsidR="00560F0F" w:rsidRPr="005F76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61CB"/>
    <w:multiLevelType w:val="multilevel"/>
    <w:tmpl w:val="066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4F06FC"/>
    <w:rsid w:val="00530FEA"/>
    <w:rsid w:val="00560F0F"/>
    <w:rsid w:val="005C24A0"/>
    <w:rsid w:val="005F762E"/>
    <w:rsid w:val="00605B74"/>
    <w:rsid w:val="00635650"/>
    <w:rsid w:val="00647856"/>
    <w:rsid w:val="00667609"/>
    <w:rsid w:val="006A0FC8"/>
    <w:rsid w:val="0076721A"/>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2010/n480462/n480498/n575817/10071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1143</Words>
  <Characters>6517</Characters>
  <Application>Microsoft Office Word</Application>
  <DocSecurity>0</DocSecurity>
  <Lines>54</Lines>
  <Paragraphs>15</Paragraphs>
  <ScaleCrop>false</ScaleCrop>
  <Company>CHINA</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2019-04-29T01:36:00Z</dcterms:created>
  <dcterms:modified xsi:type="dcterms:W3CDTF">2019-04-29T01:36:00Z</dcterms:modified>
</cp:coreProperties>
</file>