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6" w:rsidRPr="0049451A" w:rsidRDefault="00ED1FA6" w:rsidP="00ED1FA6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7951"/>
      <w:r w:rsidRPr="0049451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30《财政部 国家税务总局关于地方政府债券利息免征所得税问题的通知》</w:t>
      </w:r>
      <w:bookmarkEnd w:id="0"/>
    </w:p>
    <w:p w:rsidR="00ED1FA6" w:rsidRDefault="00ED1FA6" w:rsidP="00ED1FA6">
      <w:pPr>
        <w:jc w:val="center"/>
        <w:rPr>
          <w:rFonts w:asciiTheme="minorEastAsia" w:hAnsiTheme="minorEastAsia"/>
          <w:color w:val="333333"/>
          <w:sz w:val="24"/>
          <w:szCs w:val="24"/>
        </w:rPr>
      </w:pPr>
      <w:r w:rsidRPr="00134575">
        <w:rPr>
          <w:rFonts w:asciiTheme="minorEastAsia" w:hAnsiTheme="minorEastAsia" w:hint="eastAsia"/>
          <w:color w:val="333333"/>
          <w:sz w:val="24"/>
          <w:szCs w:val="24"/>
        </w:rPr>
        <w:t>财关税〔2013〕5号</w:t>
      </w:r>
    </w:p>
    <w:p w:rsidR="00ED1FA6" w:rsidRPr="00134575" w:rsidRDefault="00ED1FA6" w:rsidP="00ED1FA6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45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各省、自治区、直辖市、计划单列市财政厅（局）、国家税务局、地方税务局，新疆生产建设兵团财务局：</w:t>
      </w:r>
      <w:r w:rsidRPr="001345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经国务院批准，现就地方政府债券利息有关所得税政策通知如下：</w:t>
      </w:r>
      <w:r w:rsidRPr="001345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一、对企业和个人取得的2012年及以后年度发行的地方政府债券利息收入，免征企业所得税和个人所得税。</w:t>
      </w:r>
      <w:r w:rsidRPr="001345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二、地方政府债券是指经国务院批准同意，以省、自治区、直辖市和计划单列市政府为发行和偿还主体的债券。</w:t>
      </w:r>
    </w:p>
    <w:p w:rsidR="00ED1FA6" w:rsidRPr="00134575" w:rsidRDefault="00ED1FA6" w:rsidP="00ED1FA6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45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财政部 国家税务总局</w:t>
      </w:r>
      <w:r w:rsidRPr="001345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2013年2月6日</w:t>
      </w:r>
    </w:p>
    <w:p w:rsidR="00ED1FA6" w:rsidRDefault="00ED1FA6" w:rsidP="00ED1FA6">
      <w:pPr>
        <w:rPr>
          <w:rFonts w:asciiTheme="minorEastAsia" w:hAnsiTheme="minorEastAsia" w:cstheme="majorEastAsia"/>
          <w:color w:val="FF0000"/>
          <w:sz w:val="24"/>
          <w:szCs w:val="24"/>
        </w:rPr>
      </w:pPr>
    </w:p>
    <w:p w:rsidR="00560F0F" w:rsidRPr="00ED1FA6" w:rsidRDefault="00560F0F" w:rsidP="00ED1FA6">
      <w:bookmarkStart w:id="1" w:name="_GoBack"/>
      <w:bookmarkEnd w:id="1"/>
    </w:p>
    <w:sectPr w:rsidR="00560F0F" w:rsidRPr="00ED1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45A"/>
    <w:multiLevelType w:val="multilevel"/>
    <w:tmpl w:val="C87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B2E0D"/>
    <w:rsid w:val="001C4F46"/>
    <w:rsid w:val="00466F03"/>
    <w:rsid w:val="00487221"/>
    <w:rsid w:val="004F06FC"/>
    <w:rsid w:val="00530FEA"/>
    <w:rsid w:val="00560F0F"/>
    <w:rsid w:val="005C24A0"/>
    <w:rsid w:val="005F762E"/>
    <w:rsid w:val="00605B74"/>
    <w:rsid w:val="00635650"/>
    <w:rsid w:val="00647856"/>
    <w:rsid w:val="00667609"/>
    <w:rsid w:val="006A0FC8"/>
    <w:rsid w:val="0070532D"/>
    <w:rsid w:val="0076721A"/>
    <w:rsid w:val="007C71DC"/>
    <w:rsid w:val="007E1461"/>
    <w:rsid w:val="008050A2"/>
    <w:rsid w:val="009B5D7F"/>
    <w:rsid w:val="00A32059"/>
    <w:rsid w:val="00AC03D2"/>
    <w:rsid w:val="00BC65B1"/>
    <w:rsid w:val="00BD2ABE"/>
    <w:rsid w:val="00D759FC"/>
    <w:rsid w:val="00E03EB6"/>
    <w:rsid w:val="00E26CDB"/>
    <w:rsid w:val="00EA59C0"/>
    <w:rsid w:val="00ED1FA6"/>
    <w:rsid w:val="00F15CC2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2019-04-29T01:36:00Z</dcterms:created>
  <dcterms:modified xsi:type="dcterms:W3CDTF">2019-04-29T01:36:00Z</dcterms:modified>
</cp:coreProperties>
</file>