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FD" w:rsidRPr="00975259" w:rsidRDefault="003079FD" w:rsidP="003079FD">
      <w:pPr>
        <w:keepNext/>
        <w:keepLines/>
        <w:spacing w:before="260" w:after="260" w:line="415" w:lineRule="auto"/>
        <w:outlineLvl w:val="1"/>
        <w:rPr>
          <w:rFonts w:ascii="宋体" w:eastAsia="宋体" w:hAnsi="宋体" w:cs="Times New Roman"/>
          <w:b/>
          <w:bCs/>
          <w:color w:val="FF0000"/>
          <w:sz w:val="36"/>
          <w:szCs w:val="36"/>
        </w:rPr>
      </w:pPr>
      <w:bookmarkStart w:id="0" w:name="_Toc7397963"/>
      <w:r w:rsidRPr="00975259">
        <w:rPr>
          <w:rFonts w:ascii="宋体" w:eastAsia="宋体" w:hAnsi="宋体" w:cs="Times New Roman" w:hint="eastAsia"/>
          <w:b/>
          <w:bCs/>
          <w:color w:val="FF0000"/>
          <w:sz w:val="36"/>
          <w:szCs w:val="36"/>
        </w:rPr>
        <w:t>42《关于进一步完善中央财政科研项目资金管理等政策的若干意见》</w:t>
      </w:r>
      <w:bookmarkEnd w:id="0"/>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新华社北京7月31日电 近日，中共中央办公厅、国务院办公厅印发了《关于进一步完善中央财政科研项目资金管理等政策的若干意见》，并发出通知，要求各地区各部门结合实际认真贯彻落实。</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《关于进一步完善中央财政科研项目资金管理等政策的若干意见》全文如下。</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一、总体要求</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——坚持以人为本。以调动科研人员积极性和创造性为出发点和落脚点，强化激励机制，加大激励力度，激发创新创造活力。</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——坚持遵循规律。按照科研活动规律和财政预算管理要求，完善管理政策，优化管理流程，改进管理方式，适应科研活动实际需要。</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——坚持“放管服”结合。进一步简政放权、放管结合、优化服务，扩大高校、科研院所在科研项目资金、差旅会议、基本建设、科研仪器设备采购等方面</w:t>
      </w:r>
      <w:r w:rsidRPr="00F93C77">
        <w:rPr>
          <w:rFonts w:ascii="宋体" w:eastAsia="宋体" w:hAnsi="宋体" w:cs="宋体" w:hint="eastAsia"/>
          <w:color w:val="333333"/>
          <w:kern w:val="0"/>
          <w:sz w:val="24"/>
          <w:szCs w:val="24"/>
        </w:rPr>
        <w:lastRenderedPageBreak/>
        <w:t>的管理权限，为科研人员潜心研究营造良好环境。同时，加强事中事后监管，严肃查处违法违纪问题。</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——坚持政策落实落地。细化实化政策规定，加强督查，狠抓落实，打通政策执行中的“堵点”，增强科研人员改革的成就感和获得感。</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二、改进中央财政科研项目资金管理</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（一）简化预算编制，下放预算调剂权限。根据科研活动规律和特点，改进预算编制方法，实行部门预算批复</w:t>
      </w:r>
      <w:proofErr w:type="gramStart"/>
      <w:r w:rsidRPr="00F93C77">
        <w:rPr>
          <w:rFonts w:ascii="宋体" w:eastAsia="宋体" w:hAnsi="宋体" w:cs="宋体" w:hint="eastAsia"/>
          <w:color w:val="333333"/>
          <w:kern w:val="0"/>
          <w:sz w:val="24"/>
          <w:szCs w:val="24"/>
        </w:rPr>
        <w:t>前项目</w:t>
      </w:r>
      <w:proofErr w:type="gramEnd"/>
      <w:r w:rsidRPr="00F93C77">
        <w:rPr>
          <w:rFonts w:ascii="宋体" w:eastAsia="宋体" w:hAnsi="宋体" w:cs="宋体" w:hint="eastAsia"/>
          <w:color w:val="333333"/>
          <w:kern w:val="0"/>
          <w:sz w:val="24"/>
          <w:szCs w:val="24"/>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lastRenderedPageBreak/>
        <w:t>（五）自主规范管理横向经费。项目承担单位以市场委托方式取得的横向经费，纳入单位财务统一管理，由项目承担单位按照委托方要求或合同约定管理使用。</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三、完善中央高校、科研院所差旅会议管理</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四、完善中央高校、科研院所科研仪器设备采购管理</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（二）优化进口仪器设备采购服务。对中央高校、科研院所采购进口仪器设备实行备案制管理。继续落实进口科研教学用品免税政策。</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五、完善中央高校、科研院所基本建设项目管理</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lastRenderedPageBreak/>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六、规范管理，改进服务</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sidRPr="00F93C77">
        <w:rPr>
          <w:rFonts w:ascii="宋体" w:eastAsia="宋体" w:hAnsi="宋体" w:cs="宋体" w:hint="eastAsia"/>
          <w:color w:val="333333"/>
          <w:kern w:val="0"/>
          <w:sz w:val="24"/>
          <w:szCs w:val="24"/>
        </w:rPr>
        <w:t>外拨资金</w:t>
      </w:r>
      <w:proofErr w:type="gramEnd"/>
      <w:r w:rsidRPr="00F93C77">
        <w:rPr>
          <w:rFonts w:ascii="宋体" w:eastAsia="宋体" w:hAnsi="宋体" w:cs="宋体" w:hint="eastAsia"/>
          <w:color w:val="333333"/>
          <w:kern w:val="0"/>
          <w:sz w:val="24"/>
          <w:szCs w:val="24"/>
        </w:rPr>
        <w:t>、结余资金使用）、研究成果等情况。</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3079FD" w:rsidRPr="00F93C77" w:rsidRDefault="003079FD" w:rsidP="003079FD">
      <w:pPr>
        <w:widowControl/>
        <w:shd w:val="clear" w:color="auto" w:fill="FFFFFF"/>
        <w:spacing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b/>
          <w:bCs/>
          <w:color w:val="333333"/>
          <w:kern w:val="0"/>
          <w:sz w:val="24"/>
          <w:szCs w:val="24"/>
        </w:rPr>
        <w:t>七、加强制度建设和工作督查，确保政策措施落地见效</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（一）尽快出台操作性强的实施细则。项目主管部门要完善预算编制指南，指导项目承担单位和科研人员科学合理编制项目预算；制定预算评估评审工作细</w:t>
      </w:r>
      <w:r w:rsidRPr="00F93C77">
        <w:rPr>
          <w:rFonts w:ascii="宋体" w:eastAsia="宋体" w:hAnsi="宋体" w:cs="宋体" w:hint="eastAsia"/>
          <w:color w:val="333333"/>
          <w:kern w:val="0"/>
          <w:sz w:val="24"/>
          <w:szCs w:val="24"/>
        </w:rPr>
        <w:lastRenderedPageBreak/>
        <w:t>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sidRPr="00F93C77">
        <w:rPr>
          <w:rFonts w:ascii="宋体" w:eastAsia="宋体" w:hAnsi="宋体" w:cs="宋体" w:hint="eastAsia"/>
          <w:color w:val="333333"/>
          <w:kern w:val="0"/>
          <w:sz w:val="24"/>
          <w:szCs w:val="24"/>
        </w:rPr>
        <w:t>费内部</w:t>
      </w:r>
      <w:proofErr w:type="gramEnd"/>
      <w:r w:rsidRPr="00F93C77">
        <w:rPr>
          <w:rFonts w:ascii="宋体" w:eastAsia="宋体" w:hAnsi="宋体" w:cs="宋体" w:hint="eastAsia"/>
          <w:color w:val="333333"/>
          <w:kern w:val="0"/>
          <w:sz w:val="24"/>
          <w:szCs w:val="24"/>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3079FD" w:rsidRPr="00F93C77"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财政部、中央级社科类科研项目主管部门要结合社会科学研究的规律和特点，参照本意</w:t>
      </w:r>
      <w:proofErr w:type="gramStart"/>
      <w:r w:rsidRPr="00F93C77">
        <w:rPr>
          <w:rFonts w:ascii="宋体" w:eastAsia="宋体" w:hAnsi="宋体" w:cs="宋体" w:hint="eastAsia"/>
          <w:color w:val="333333"/>
          <w:kern w:val="0"/>
          <w:sz w:val="24"/>
          <w:szCs w:val="24"/>
        </w:rPr>
        <w:t>见尽快</w:t>
      </w:r>
      <w:proofErr w:type="gramEnd"/>
      <w:r w:rsidRPr="00F93C77">
        <w:rPr>
          <w:rFonts w:ascii="宋体" w:eastAsia="宋体" w:hAnsi="宋体" w:cs="宋体" w:hint="eastAsia"/>
          <w:color w:val="333333"/>
          <w:kern w:val="0"/>
          <w:sz w:val="24"/>
          <w:szCs w:val="24"/>
        </w:rPr>
        <w:t>修订中央级社科类科研项目资金管理办法。</w:t>
      </w:r>
    </w:p>
    <w:p w:rsidR="003079FD"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r w:rsidRPr="00F93C77">
        <w:rPr>
          <w:rFonts w:ascii="宋体" w:eastAsia="宋体" w:hAnsi="宋体" w:cs="宋体" w:hint="eastAsia"/>
          <w:color w:val="333333"/>
          <w:kern w:val="0"/>
          <w:sz w:val="24"/>
          <w:szCs w:val="24"/>
        </w:rPr>
        <w:t>各地区要参照本意见精神，结合实际，加快推进科研项目资金管理改革等各项工作。</w:t>
      </w:r>
    </w:p>
    <w:p w:rsidR="003079FD" w:rsidRDefault="003079FD" w:rsidP="003079FD">
      <w:pPr>
        <w:widowControl/>
        <w:shd w:val="clear" w:color="auto" w:fill="FFFFFF"/>
        <w:spacing w:before="225" w:line="450" w:lineRule="atLeast"/>
        <w:ind w:firstLine="480"/>
        <w:jc w:val="left"/>
        <w:rPr>
          <w:rFonts w:ascii="宋体" w:eastAsia="宋体" w:hAnsi="宋体" w:cs="宋体"/>
          <w:color w:val="333333"/>
          <w:kern w:val="0"/>
          <w:sz w:val="24"/>
          <w:szCs w:val="24"/>
        </w:rPr>
      </w:pPr>
    </w:p>
    <w:p w:rsidR="00560F0F" w:rsidRPr="003079FD" w:rsidRDefault="00560F0F" w:rsidP="003079FD">
      <w:bookmarkStart w:id="1" w:name="_GoBack"/>
      <w:bookmarkEnd w:id="1"/>
    </w:p>
    <w:sectPr w:rsidR="00560F0F" w:rsidRPr="003079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3079FD"/>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404A4"/>
    <w:rsid w:val="00AC03D2"/>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Words>
  <Characters>3335</Characters>
  <Application>Microsoft Office Word</Application>
  <DocSecurity>0</DocSecurity>
  <Lines>27</Lines>
  <Paragraphs>7</Paragraphs>
  <ScaleCrop>false</ScaleCrop>
  <Company>CHINA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2019-04-29T01:43:00Z</dcterms:created>
  <dcterms:modified xsi:type="dcterms:W3CDTF">2019-04-29T01:43:00Z</dcterms:modified>
</cp:coreProperties>
</file>